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2.xml" ContentType="application/vnd.openxmlformats-officedocument.wordprocessingml.foot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1D78" w14:textId="125174BA" w:rsidR="006473A1" w:rsidRPr="006473A1" w:rsidRDefault="006473A1" w:rsidP="006473A1">
      <w:pPr>
        <w:rPr>
          <w:noProof/>
          <w:sz w:val="20"/>
          <w:lang w:val="es-DO" w:eastAsia="es-DO"/>
        </w:rPr>
      </w:pPr>
      <w:r w:rsidRPr="006473A1">
        <w:rPr>
          <w:noProof/>
          <w:sz w:val="20"/>
          <w:lang w:val="es-DO" w:eastAsia="es-DO"/>
        </w:rPr>
        <w:drawing>
          <wp:anchor distT="0" distB="0" distL="114300" distR="114300" simplePos="0" relativeHeight="251658240" behindDoc="0" locked="0" layoutInCell="1" allowOverlap="1" wp14:anchorId="175DE6AC" wp14:editId="22E08414">
            <wp:simplePos x="0" y="0"/>
            <wp:positionH relativeFrom="margin">
              <wp:align>center</wp:align>
            </wp:positionH>
            <wp:positionV relativeFrom="paragraph">
              <wp:posOffset>-1190625</wp:posOffset>
            </wp:positionV>
            <wp:extent cx="7734300" cy="10939271"/>
            <wp:effectExtent l="0" t="0" r="0" b="0"/>
            <wp:wrapNone/>
            <wp:docPr id="10288589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0" cy="10939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66723" w14:textId="398FB382" w:rsidR="006473A1" w:rsidRDefault="006473A1">
      <w:pPr>
        <w:rPr>
          <w:rFonts w:ascii="Times New Roman" w:eastAsia="Times New Roman" w:hAnsi="Times New Roman" w:cs="Times New Roman"/>
          <w:noProof/>
          <w:sz w:val="20"/>
          <w:lang w:val="es-DO" w:eastAsia="es-DO"/>
        </w:rPr>
      </w:pPr>
      <w:r>
        <w:rPr>
          <w:noProof/>
          <w:sz w:val="20"/>
          <w:lang w:val="es-DO" w:eastAsia="es-DO"/>
        </w:rPr>
        <w:br w:type="page"/>
      </w:r>
    </w:p>
    <w:p w14:paraId="58E66056" w14:textId="77777777" w:rsidR="00760A49" w:rsidRDefault="00760A49" w:rsidP="00760A49">
      <w:pPr>
        <w:pStyle w:val="Ttulo"/>
        <w:rPr>
          <w:sz w:val="20"/>
        </w:rPr>
      </w:pPr>
    </w:p>
    <w:sdt>
      <w:sdtPr>
        <w:rPr>
          <w:rFonts w:ascii="Palatino Linotype" w:eastAsia="Batang" w:hAnsi="Palatino Linotype" w:cs="Times New Roman"/>
          <w:color w:val="auto"/>
          <w:sz w:val="22"/>
          <w:szCs w:val="22"/>
        </w:rPr>
        <w:id w:val="-227386427"/>
        <w:docPartObj>
          <w:docPartGallery w:val="Table of Contents"/>
          <w:docPartUnique/>
        </w:docPartObj>
      </w:sdtPr>
      <w:sdtEndPr>
        <w:rPr>
          <w:b/>
          <w:bCs/>
          <w:noProof/>
        </w:rPr>
      </w:sdtEndPr>
      <w:sdtContent>
        <w:p w14:paraId="42664A79" w14:textId="77777777" w:rsidR="00BB50A0" w:rsidRDefault="00AE48EB" w:rsidP="00071666">
          <w:pPr>
            <w:pStyle w:val="TtuloTDC"/>
            <w:spacing w:line="360" w:lineRule="auto"/>
            <w:jc w:val="center"/>
            <w:rPr>
              <w:rFonts w:ascii="Palatino Linotype" w:hAnsi="Palatino Linotype" w:cs="Times New Roman"/>
              <w:b/>
              <w:bCs/>
              <w:color w:val="000000" w:themeColor="text1"/>
              <w:sz w:val="28"/>
              <w:szCs w:val="28"/>
            </w:rPr>
          </w:pPr>
          <w:r w:rsidRPr="00924BE5">
            <w:rPr>
              <w:rFonts w:ascii="Palatino Linotype" w:hAnsi="Palatino Linotype" w:cs="Times New Roman"/>
              <w:b/>
              <w:bCs/>
              <w:color w:val="000000" w:themeColor="text1"/>
              <w:sz w:val="28"/>
              <w:szCs w:val="28"/>
            </w:rPr>
            <w:t>CONTENIDO</w:t>
          </w:r>
        </w:p>
        <w:p w14:paraId="5A299092" w14:textId="77777777" w:rsidR="00071666" w:rsidRDefault="00071666" w:rsidP="00071666"/>
        <w:p w14:paraId="07ADB32C" w14:textId="77777777" w:rsidR="00071666" w:rsidRPr="00071666" w:rsidRDefault="00071666" w:rsidP="00071666"/>
        <w:p w14:paraId="02560DD7" w14:textId="1B75658B" w:rsidR="00BD41A0" w:rsidRDefault="00FB1274">
          <w:pPr>
            <w:pStyle w:val="TDC1"/>
            <w:tabs>
              <w:tab w:val="left" w:pos="480"/>
              <w:tab w:val="right" w:leader="dot" w:pos="9350"/>
            </w:tabs>
            <w:rPr>
              <w:rStyle w:val="Hipervnculo"/>
              <w:noProof/>
            </w:rPr>
          </w:pPr>
          <w:r w:rsidRPr="00924BE5">
            <w:rPr>
              <w:rFonts w:ascii="Palatino Linotype" w:hAnsi="Palatino Linotype" w:cs="Times New Roman"/>
            </w:rPr>
            <w:fldChar w:fldCharType="begin"/>
          </w:r>
          <w:r w:rsidR="00BB50A0" w:rsidRPr="00924BE5">
            <w:rPr>
              <w:rFonts w:ascii="Palatino Linotype" w:hAnsi="Palatino Linotype" w:cs="Times New Roman"/>
            </w:rPr>
            <w:instrText xml:space="preserve"> TOC \o "1-3" \h \z \u </w:instrText>
          </w:r>
          <w:r w:rsidRPr="00924BE5">
            <w:rPr>
              <w:rFonts w:ascii="Palatino Linotype" w:hAnsi="Palatino Linotype" w:cs="Times New Roman"/>
            </w:rPr>
            <w:fldChar w:fldCharType="separate"/>
          </w:r>
          <w:hyperlink w:anchor="_Toc188268174" w:history="1">
            <w:r w:rsidR="00BD41A0" w:rsidRPr="00DC75F8">
              <w:rPr>
                <w:rStyle w:val="Hipervnculo"/>
                <w:rFonts w:ascii="Palatino Linotype" w:hAnsi="Palatino Linotype"/>
                <w:b/>
                <w:bCs/>
                <w:noProof/>
                <w:lang w:val="es-DO"/>
              </w:rPr>
              <w:t>I.</w:t>
            </w:r>
            <w:r w:rsidR="00BD41A0">
              <w:rPr>
                <w:rFonts w:eastAsiaTheme="minorEastAsia"/>
                <w:noProof/>
                <w:kern w:val="2"/>
                <w:sz w:val="24"/>
                <w:szCs w:val="24"/>
                <w14:ligatures w14:val="standardContextual"/>
              </w:rPr>
              <w:tab/>
            </w:r>
            <w:r w:rsidR="00BD41A0" w:rsidRPr="00DC75F8">
              <w:rPr>
                <w:rStyle w:val="Hipervnculo"/>
                <w:rFonts w:ascii="Palatino Linotype" w:hAnsi="Palatino Linotype"/>
                <w:b/>
                <w:bCs/>
                <w:noProof/>
                <w:lang w:val="es-DO"/>
              </w:rPr>
              <w:t>ASPECTOS GENERALES</w:t>
            </w:r>
            <w:r w:rsidR="00BD41A0">
              <w:rPr>
                <w:noProof/>
                <w:webHidden/>
              </w:rPr>
              <w:tab/>
            </w:r>
            <w:r w:rsidR="00BD41A0">
              <w:rPr>
                <w:noProof/>
                <w:webHidden/>
              </w:rPr>
              <w:fldChar w:fldCharType="begin"/>
            </w:r>
            <w:r w:rsidR="00BD41A0">
              <w:rPr>
                <w:noProof/>
                <w:webHidden/>
              </w:rPr>
              <w:instrText xml:space="preserve"> PAGEREF _Toc188268174 \h </w:instrText>
            </w:r>
            <w:r w:rsidR="00BD41A0">
              <w:rPr>
                <w:noProof/>
                <w:webHidden/>
              </w:rPr>
            </w:r>
            <w:r w:rsidR="00BD41A0">
              <w:rPr>
                <w:noProof/>
                <w:webHidden/>
              </w:rPr>
              <w:fldChar w:fldCharType="separate"/>
            </w:r>
            <w:r w:rsidR="00F15C84">
              <w:rPr>
                <w:noProof/>
                <w:webHidden/>
              </w:rPr>
              <w:t>3</w:t>
            </w:r>
            <w:r w:rsidR="00BD41A0">
              <w:rPr>
                <w:noProof/>
                <w:webHidden/>
              </w:rPr>
              <w:fldChar w:fldCharType="end"/>
            </w:r>
          </w:hyperlink>
        </w:p>
        <w:p w14:paraId="71B2E8B1" w14:textId="77777777" w:rsidR="00BD41A0" w:rsidRPr="00BD41A0" w:rsidRDefault="00BD41A0" w:rsidP="00BD41A0"/>
        <w:p w14:paraId="3A5DAA80" w14:textId="0E30B956" w:rsidR="00BD41A0" w:rsidRDefault="00BD41A0">
          <w:pPr>
            <w:pStyle w:val="TDC1"/>
            <w:tabs>
              <w:tab w:val="left" w:pos="480"/>
              <w:tab w:val="right" w:leader="dot" w:pos="9350"/>
            </w:tabs>
            <w:rPr>
              <w:rStyle w:val="Hipervnculo"/>
              <w:noProof/>
            </w:rPr>
          </w:pPr>
          <w:hyperlink w:anchor="_Toc188268175" w:history="1">
            <w:r w:rsidRPr="00DC75F8">
              <w:rPr>
                <w:rStyle w:val="Hipervnculo"/>
                <w:rFonts w:ascii="Palatino Linotype" w:hAnsi="Palatino Linotype"/>
                <w:b/>
                <w:bCs/>
                <w:noProof/>
                <w:lang w:val="es-DO"/>
              </w:rPr>
              <w:t>II.</w:t>
            </w:r>
            <w:r>
              <w:rPr>
                <w:rFonts w:eastAsiaTheme="minorEastAsia"/>
                <w:noProof/>
                <w:kern w:val="2"/>
                <w:sz w:val="24"/>
                <w:szCs w:val="24"/>
                <w14:ligatures w14:val="standardContextual"/>
              </w:rPr>
              <w:tab/>
            </w:r>
            <w:r w:rsidRPr="00DC75F8">
              <w:rPr>
                <w:rStyle w:val="Hipervnculo"/>
                <w:rFonts w:ascii="Palatino Linotype" w:hAnsi="Palatino Linotype"/>
                <w:b/>
                <w:bCs/>
                <w:noProof/>
                <w:lang w:val="es-DO"/>
              </w:rPr>
              <w:t>RESULTADOS INSTITUCIONALES – EJE 1</w:t>
            </w:r>
            <w:r>
              <w:rPr>
                <w:noProof/>
                <w:webHidden/>
              </w:rPr>
              <w:tab/>
            </w:r>
            <w:r>
              <w:rPr>
                <w:noProof/>
                <w:webHidden/>
              </w:rPr>
              <w:fldChar w:fldCharType="begin"/>
            </w:r>
            <w:r>
              <w:rPr>
                <w:noProof/>
                <w:webHidden/>
              </w:rPr>
              <w:instrText xml:space="preserve"> PAGEREF _Toc188268175 \h </w:instrText>
            </w:r>
            <w:r>
              <w:rPr>
                <w:noProof/>
                <w:webHidden/>
              </w:rPr>
            </w:r>
            <w:r>
              <w:rPr>
                <w:noProof/>
                <w:webHidden/>
              </w:rPr>
              <w:fldChar w:fldCharType="separate"/>
            </w:r>
            <w:r w:rsidR="00F15C84">
              <w:rPr>
                <w:noProof/>
                <w:webHidden/>
              </w:rPr>
              <w:t>4</w:t>
            </w:r>
            <w:r>
              <w:rPr>
                <w:noProof/>
                <w:webHidden/>
              </w:rPr>
              <w:fldChar w:fldCharType="end"/>
            </w:r>
          </w:hyperlink>
        </w:p>
        <w:p w14:paraId="1941CBA6" w14:textId="77777777" w:rsidR="00BD41A0" w:rsidRPr="00BD41A0" w:rsidRDefault="00BD41A0" w:rsidP="00BD41A0"/>
        <w:p w14:paraId="3662CF96" w14:textId="63070998" w:rsidR="00BD41A0" w:rsidRDefault="00BD41A0">
          <w:pPr>
            <w:pStyle w:val="TDC1"/>
            <w:tabs>
              <w:tab w:val="left" w:pos="720"/>
              <w:tab w:val="right" w:leader="dot" w:pos="9350"/>
            </w:tabs>
            <w:rPr>
              <w:rStyle w:val="Hipervnculo"/>
              <w:noProof/>
            </w:rPr>
          </w:pPr>
          <w:hyperlink w:anchor="_Toc188268176" w:history="1">
            <w:r w:rsidRPr="00DC75F8">
              <w:rPr>
                <w:rStyle w:val="Hipervnculo"/>
                <w:rFonts w:ascii="Palatino Linotype" w:hAnsi="Palatino Linotype"/>
                <w:b/>
                <w:bCs/>
                <w:noProof/>
                <w:lang w:val="es-DO"/>
              </w:rPr>
              <w:t>III.</w:t>
            </w:r>
            <w:r>
              <w:rPr>
                <w:rFonts w:eastAsiaTheme="minorEastAsia"/>
                <w:noProof/>
                <w:kern w:val="2"/>
                <w:sz w:val="24"/>
                <w:szCs w:val="24"/>
                <w14:ligatures w14:val="standardContextual"/>
              </w:rPr>
              <w:t xml:space="preserve">   </w:t>
            </w:r>
            <w:r w:rsidRPr="00DC75F8">
              <w:rPr>
                <w:rStyle w:val="Hipervnculo"/>
                <w:rFonts w:ascii="Palatino Linotype" w:hAnsi="Palatino Linotype"/>
                <w:b/>
                <w:bCs/>
                <w:noProof/>
                <w:lang w:val="es-DO"/>
              </w:rPr>
              <w:t>PRODUCTOS TERMINALES – EJE 1</w:t>
            </w:r>
            <w:r>
              <w:rPr>
                <w:noProof/>
                <w:webHidden/>
              </w:rPr>
              <w:tab/>
            </w:r>
            <w:r>
              <w:rPr>
                <w:noProof/>
                <w:webHidden/>
              </w:rPr>
              <w:fldChar w:fldCharType="begin"/>
            </w:r>
            <w:r>
              <w:rPr>
                <w:noProof/>
                <w:webHidden/>
              </w:rPr>
              <w:instrText xml:space="preserve"> PAGEREF _Toc188268176 \h </w:instrText>
            </w:r>
            <w:r>
              <w:rPr>
                <w:noProof/>
                <w:webHidden/>
              </w:rPr>
            </w:r>
            <w:r>
              <w:rPr>
                <w:noProof/>
                <w:webHidden/>
              </w:rPr>
              <w:fldChar w:fldCharType="separate"/>
            </w:r>
            <w:r w:rsidR="00F15C84">
              <w:rPr>
                <w:noProof/>
                <w:webHidden/>
              </w:rPr>
              <w:t>7</w:t>
            </w:r>
            <w:r>
              <w:rPr>
                <w:noProof/>
                <w:webHidden/>
              </w:rPr>
              <w:fldChar w:fldCharType="end"/>
            </w:r>
          </w:hyperlink>
        </w:p>
        <w:p w14:paraId="4562C7C0" w14:textId="77777777" w:rsidR="00BD41A0" w:rsidRPr="00BD41A0" w:rsidRDefault="00BD41A0" w:rsidP="00BD41A0"/>
        <w:p w14:paraId="07C28B3B" w14:textId="6A4B1C88" w:rsidR="00BD41A0" w:rsidRDefault="00BD41A0">
          <w:pPr>
            <w:pStyle w:val="TDC1"/>
            <w:tabs>
              <w:tab w:val="left" w:pos="720"/>
              <w:tab w:val="right" w:leader="dot" w:pos="9350"/>
            </w:tabs>
            <w:rPr>
              <w:rStyle w:val="Hipervnculo"/>
              <w:noProof/>
            </w:rPr>
          </w:pPr>
          <w:hyperlink w:anchor="_Toc188268177" w:history="1">
            <w:r w:rsidRPr="00DC75F8">
              <w:rPr>
                <w:rStyle w:val="Hipervnculo"/>
                <w:rFonts w:ascii="Palatino Linotype" w:hAnsi="Palatino Linotype"/>
                <w:b/>
                <w:bCs/>
                <w:noProof/>
                <w:lang w:val="es-DO"/>
              </w:rPr>
              <w:t>IV.</w:t>
            </w:r>
            <w:r>
              <w:rPr>
                <w:rFonts w:eastAsiaTheme="minorEastAsia"/>
                <w:noProof/>
                <w:kern w:val="2"/>
                <w:sz w:val="24"/>
                <w:szCs w:val="24"/>
                <w14:ligatures w14:val="standardContextual"/>
              </w:rPr>
              <w:t xml:space="preserve">   </w:t>
            </w:r>
            <w:r w:rsidRPr="00DC75F8">
              <w:rPr>
                <w:rStyle w:val="Hipervnculo"/>
                <w:rFonts w:ascii="Palatino Linotype" w:hAnsi="Palatino Linotype"/>
                <w:b/>
                <w:bCs/>
                <w:noProof/>
                <w:lang w:val="es-DO"/>
              </w:rPr>
              <w:t>RESULTADOS INSTITUCIONALES – EJE 2</w:t>
            </w:r>
            <w:r>
              <w:rPr>
                <w:noProof/>
                <w:webHidden/>
              </w:rPr>
              <w:tab/>
            </w:r>
            <w:r>
              <w:rPr>
                <w:noProof/>
                <w:webHidden/>
              </w:rPr>
              <w:fldChar w:fldCharType="begin"/>
            </w:r>
            <w:r>
              <w:rPr>
                <w:noProof/>
                <w:webHidden/>
              </w:rPr>
              <w:instrText xml:space="preserve"> PAGEREF _Toc188268177 \h </w:instrText>
            </w:r>
            <w:r>
              <w:rPr>
                <w:noProof/>
                <w:webHidden/>
              </w:rPr>
            </w:r>
            <w:r>
              <w:rPr>
                <w:noProof/>
                <w:webHidden/>
              </w:rPr>
              <w:fldChar w:fldCharType="separate"/>
            </w:r>
            <w:r w:rsidR="00F15C84">
              <w:rPr>
                <w:noProof/>
                <w:webHidden/>
              </w:rPr>
              <w:t>23</w:t>
            </w:r>
            <w:r>
              <w:rPr>
                <w:noProof/>
                <w:webHidden/>
              </w:rPr>
              <w:fldChar w:fldCharType="end"/>
            </w:r>
          </w:hyperlink>
        </w:p>
        <w:p w14:paraId="080D6C41" w14:textId="77777777" w:rsidR="00BD41A0" w:rsidRPr="00BD41A0" w:rsidRDefault="00BD41A0" w:rsidP="00BD41A0"/>
        <w:p w14:paraId="4D6412D3" w14:textId="3663B5F3" w:rsidR="00BD41A0" w:rsidRDefault="00BD41A0">
          <w:pPr>
            <w:pStyle w:val="TDC1"/>
            <w:tabs>
              <w:tab w:val="left" w:pos="480"/>
              <w:tab w:val="right" w:leader="dot" w:pos="9350"/>
            </w:tabs>
            <w:rPr>
              <w:rStyle w:val="Hipervnculo"/>
              <w:noProof/>
            </w:rPr>
          </w:pPr>
          <w:hyperlink w:anchor="_Toc188268178" w:history="1">
            <w:r w:rsidRPr="00DC75F8">
              <w:rPr>
                <w:rStyle w:val="Hipervnculo"/>
                <w:rFonts w:ascii="Palatino Linotype" w:hAnsi="Palatino Linotype"/>
                <w:b/>
                <w:bCs/>
                <w:noProof/>
                <w:lang w:val="es-DO"/>
              </w:rPr>
              <w:t>V.</w:t>
            </w:r>
            <w:r>
              <w:rPr>
                <w:rFonts w:eastAsiaTheme="minorEastAsia"/>
                <w:noProof/>
                <w:kern w:val="2"/>
                <w:sz w:val="24"/>
                <w:szCs w:val="24"/>
                <w14:ligatures w14:val="standardContextual"/>
              </w:rPr>
              <w:tab/>
            </w:r>
            <w:r w:rsidRPr="00DC75F8">
              <w:rPr>
                <w:rStyle w:val="Hipervnculo"/>
                <w:rFonts w:ascii="Palatino Linotype" w:hAnsi="Palatino Linotype"/>
                <w:b/>
                <w:bCs/>
                <w:noProof/>
                <w:lang w:val="es-DO"/>
              </w:rPr>
              <w:t>PRODUCTOS TERMINALES – EJE 2</w:t>
            </w:r>
            <w:r>
              <w:rPr>
                <w:noProof/>
                <w:webHidden/>
              </w:rPr>
              <w:tab/>
            </w:r>
            <w:r>
              <w:rPr>
                <w:noProof/>
                <w:webHidden/>
              </w:rPr>
              <w:fldChar w:fldCharType="begin"/>
            </w:r>
            <w:r>
              <w:rPr>
                <w:noProof/>
                <w:webHidden/>
              </w:rPr>
              <w:instrText xml:space="preserve"> PAGEREF _Toc188268178 \h </w:instrText>
            </w:r>
            <w:r>
              <w:rPr>
                <w:noProof/>
                <w:webHidden/>
              </w:rPr>
            </w:r>
            <w:r>
              <w:rPr>
                <w:noProof/>
                <w:webHidden/>
              </w:rPr>
              <w:fldChar w:fldCharType="separate"/>
            </w:r>
            <w:r w:rsidR="00F15C84">
              <w:rPr>
                <w:noProof/>
                <w:webHidden/>
              </w:rPr>
              <w:t>26</w:t>
            </w:r>
            <w:r>
              <w:rPr>
                <w:noProof/>
                <w:webHidden/>
              </w:rPr>
              <w:fldChar w:fldCharType="end"/>
            </w:r>
          </w:hyperlink>
        </w:p>
        <w:p w14:paraId="16EF9545" w14:textId="77777777" w:rsidR="00BD41A0" w:rsidRPr="00BD41A0" w:rsidRDefault="00BD41A0" w:rsidP="00BD41A0"/>
        <w:p w14:paraId="133311EE" w14:textId="26CE2F06" w:rsidR="00BD41A0" w:rsidRDefault="00BD41A0">
          <w:pPr>
            <w:pStyle w:val="TDC1"/>
            <w:tabs>
              <w:tab w:val="left" w:pos="720"/>
              <w:tab w:val="right" w:leader="dot" w:pos="9350"/>
            </w:tabs>
            <w:rPr>
              <w:rFonts w:eastAsiaTheme="minorEastAsia"/>
              <w:noProof/>
              <w:kern w:val="2"/>
              <w:sz w:val="24"/>
              <w:szCs w:val="24"/>
              <w14:ligatures w14:val="standardContextual"/>
            </w:rPr>
          </w:pPr>
          <w:hyperlink w:anchor="_Toc188268179" w:history="1">
            <w:r w:rsidRPr="00DC75F8">
              <w:rPr>
                <w:rStyle w:val="Hipervnculo"/>
                <w:rFonts w:ascii="Palatino Linotype" w:eastAsia="Times New Roman" w:hAnsi="Palatino Linotype" w:cs="Times New Roman"/>
                <w:b/>
                <w:bCs/>
                <w:caps/>
                <w:noProof/>
                <w:spacing w:val="4"/>
                <w:lang w:val="es-ES"/>
              </w:rPr>
              <w:t>VI.</w:t>
            </w:r>
            <w:r>
              <w:rPr>
                <w:rFonts w:eastAsiaTheme="minorEastAsia"/>
                <w:noProof/>
                <w:kern w:val="2"/>
                <w:sz w:val="24"/>
                <w:szCs w:val="24"/>
                <w14:ligatures w14:val="standardContextual"/>
              </w:rPr>
              <w:t xml:space="preserve">   </w:t>
            </w:r>
            <w:r w:rsidRPr="00DC75F8">
              <w:rPr>
                <w:rStyle w:val="Hipervnculo"/>
                <w:rFonts w:ascii="Palatino Linotype" w:eastAsia="Times New Roman" w:hAnsi="Palatino Linotype" w:cs="Times New Roman"/>
                <w:b/>
                <w:bCs/>
                <w:caps/>
                <w:noProof/>
                <w:spacing w:val="4"/>
                <w:lang w:val="es-ES"/>
              </w:rPr>
              <w:t>CONCLUSIones y Recomendaciones</w:t>
            </w:r>
            <w:r>
              <w:rPr>
                <w:noProof/>
                <w:webHidden/>
              </w:rPr>
              <w:tab/>
            </w:r>
            <w:r>
              <w:rPr>
                <w:noProof/>
                <w:webHidden/>
              </w:rPr>
              <w:fldChar w:fldCharType="begin"/>
            </w:r>
            <w:r>
              <w:rPr>
                <w:noProof/>
                <w:webHidden/>
              </w:rPr>
              <w:instrText xml:space="preserve"> PAGEREF _Toc188268179 \h </w:instrText>
            </w:r>
            <w:r>
              <w:rPr>
                <w:noProof/>
                <w:webHidden/>
              </w:rPr>
            </w:r>
            <w:r>
              <w:rPr>
                <w:noProof/>
                <w:webHidden/>
              </w:rPr>
              <w:fldChar w:fldCharType="separate"/>
            </w:r>
            <w:r w:rsidR="00F15C84">
              <w:rPr>
                <w:noProof/>
                <w:webHidden/>
              </w:rPr>
              <w:t>37</w:t>
            </w:r>
            <w:r>
              <w:rPr>
                <w:noProof/>
                <w:webHidden/>
              </w:rPr>
              <w:fldChar w:fldCharType="end"/>
            </w:r>
          </w:hyperlink>
        </w:p>
        <w:p w14:paraId="153783C3" w14:textId="294392CE" w:rsidR="00BB50A0" w:rsidRPr="00924BE5" w:rsidRDefault="00FB1274" w:rsidP="00924BE5">
          <w:pPr>
            <w:spacing w:line="360" w:lineRule="auto"/>
            <w:rPr>
              <w:rFonts w:ascii="Palatino Linotype" w:hAnsi="Palatino Linotype" w:cs="Times New Roman"/>
            </w:rPr>
          </w:pPr>
          <w:r w:rsidRPr="00924BE5">
            <w:rPr>
              <w:rFonts w:ascii="Palatino Linotype" w:hAnsi="Palatino Linotype" w:cs="Times New Roman"/>
              <w:b/>
              <w:bCs/>
              <w:noProof/>
            </w:rPr>
            <w:fldChar w:fldCharType="end"/>
          </w:r>
        </w:p>
      </w:sdtContent>
    </w:sdt>
    <w:p w14:paraId="0DC6906E" w14:textId="77777777" w:rsidR="00E04F99" w:rsidRDefault="00E04F99" w:rsidP="008A78E7">
      <w:pPr>
        <w:spacing w:line="600" w:lineRule="auto"/>
      </w:pPr>
    </w:p>
    <w:p w14:paraId="159F9578" w14:textId="77777777" w:rsidR="00E04F99" w:rsidRDefault="00E04F99" w:rsidP="008A78E7">
      <w:pPr>
        <w:spacing w:line="600" w:lineRule="auto"/>
      </w:pPr>
    </w:p>
    <w:p w14:paraId="2635D757" w14:textId="77777777" w:rsidR="00E04F99" w:rsidRDefault="00E04F99" w:rsidP="008A78E7">
      <w:pPr>
        <w:spacing w:line="600" w:lineRule="auto"/>
      </w:pPr>
    </w:p>
    <w:p w14:paraId="7A92E7AA" w14:textId="77777777" w:rsidR="00BB50A0" w:rsidRDefault="00BB50A0" w:rsidP="008A78E7">
      <w:pPr>
        <w:spacing w:line="600" w:lineRule="auto"/>
      </w:pPr>
    </w:p>
    <w:p w14:paraId="70CE5466" w14:textId="77777777" w:rsidR="00BB50A0" w:rsidRDefault="00BB50A0"/>
    <w:p w14:paraId="3688BFC5" w14:textId="77777777" w:rsidR="004419CE" w:rsidRDefault="004419CE">
      <w:pPr>
        <w:sectPr w:rsidR="004419CE" w:rsidSect="00592850">
          <w:footerReference w:type="default" r:id="rId9"/>
          <w:pgSz w:w="12240" w:h="15840"/>
          <w:pgMar w:top="1440" w:right="1440" w:bottom="1440" w:left="1440" w:header="720" w:footer="720" w:gutter="0"/>
          <w:cols w:space="720"/>
          <w:docGrid w:linePitch="360"/>
        </w:sectPr>
      </w:pPr>
    </w:p>
    <w:p w14:paraId="3731C601" w14:textId="77777777" w:rsidR="00AE48EB" w:rsidRPr="00924BE5" w:rsidRDefault="00AE48EB" w:rsidP="00924BE5">
      <w:pPr>
        <w:pStyle w:val="Ttulo1"/>
        <w:numPr>
          <w:ilvl w:val="0"/>
          <w:numId w:val="3"/>
        </w:numPr>
        <w:spacing w:after="240"/>
        <w:rPr>
          <w:rFonts w:ascii="Palatino Linotype" w:hAnsi="Palatino Linotype"/>
          <w:b/>
          <w:bCs/>
          <w:color w:val="385623" w:themeColor="accent6" w:themeShade="80"/>
          <w:sz w:val="28"/>
          <w:szCs w:val="28"/>
          <w:lang w:val="es-DO"/>
        </w:rPr>
      </w:pPr>
      <w:bookmarkStart w:id="0" w:name="_Toc188268174"/>
      <w:r w:rsidRPr="00924BE5">
        <w:rPr>
          <w:rFonts w:ascii="Palatino Linotype" w:hAnsi="Palatino Linotype"/>
          <w:b/>
          <w:bCs/>
          <w:color w:val="385623" w:themeColor="accent6" w:themeShade="80"/>
          <w:sz w:val="28"/>
          <w:szCs w:val="28"/>
          <w:lang w:val="es-DO"/>
        </w:rPr>
        <w:lastRenderedPageBreak/>
        <w:t>ASPECTOS GENERALES</w:t>
      </w:r>
      <w:bookmarkEnd w:id="0"/>
    </w:p>
    <w:p w14:paraId="0B85DB40" w14:textId="77777777" w:rsidR="002649F3" w:rsidRDefault="002649F3" w:rsidP="00924BE5">
      <w:pPr>
        <w:spacing w:after="240" w:line="360" w:lineRule="auto"/>
        <w:jc w:val="both"/>
        <w:rPr>
          <w:rFonts w:ascii="Palatino Linotype" w:hAnsi="Palatino Linotype"/>
          <w:sz w:val="24"/>
          <w:szCs w:val="24"/>
          <w:lang w:val="es-DO"/>
        </w:rPr>
      </w:pPr>
      <w:r w:rsidRPr="002649F3">
        <w:rPr>
          <w:rFonts w:ascii="Palatino Linotype" w:hAnsi="Palatino Linotype"/>
          <w:sz w:val="24"/>
          <w:szCs w:val="24"/>
          <w:lang w:val="es-DO"/>
        </w:rPr>
        <w:t>El Plan Estratégico Institucional (PEI) del INESPRE está sustentado en dos ejes estratégicos alineados a la Estrategia Nacional de Desarrollo (END) 2030, a los Objetivos de Desarrollo Sostenible (ODS), al Programa de Gobierno y al Plan Nacional Plurianual del Sector Público (PNPSP)</w:t>
      </w:r>
      <w:r w:rsidR="00924BE5">
        <w:rPr>
          <w:rFonts w:ascii="Palatino Linotype" w:hAnsi="Palatino Linotype"/>
          <w:sz w:val="24"/>
          <w:szCs w:val="24"/>
          <w:lang w:val="es-DO"/>
        </w:rPr>
        <w:t>,</w:t>
      </w:r>
      <w:r w:rsidRPr="002649F3">
        <w:rPr>
          <w:rFonts w:ascii="Palatino Linotype" w:hAnsi="Palatino Linotype"/>
          <w:sz w:val="24"/>
          <w:szCs w:val="24"/>
          <w:lang w:val="es-DO"/>
        </w:rPr>
        <w:t xml:space="preserve"> con la finalidad de dar respuestas y soluciones a las limitaciones de comercialización agropecuaria a nivel nacional. El primer eje </w:t>
      </w:r>
      <w:r w:rsidR="00924BE5">
        <w:rPr>
          <w:rFonts w:ascii="Palatino Linotype" w:hAnsi="Palatino Linotype"/>
          <w:sz w:val="24"/>
          <w:szCs w:val="24"/>
          <w:lang w:val="es-DO"/>
        </w:rPr>
        <w:t xml:space="preserve">indica el </w:t>
      </w:r>
      <w:r w:rsidRPr="002649F3">
        <w:rPr>
          <w:rFonts w:ascii="Palatino Linotype" w:hAnsi="Palatino Linotype"/>
          <w:sz w:val="24"/>
          <w:szCs w:val="24"/>
          <w:lang w:val="es-DO"/>
        </w:rPr>
        <w:t>“Establecimiento de un Esquema de Comercialización Eficiente de Productos Agropecuarios”, donde tanto el productor como el consumidor serán los principales beneficiarios. El segundo eje corresponde a la “Organización Interna y el Aumento de las Capacidades Institucionales”, vela</w:t>
      </w:r>
      <w:r w:rsidR="00924BE5">
        <w:rPr>
          <w:rFonts w:ascii="Palatino Linotype" w:hAnsi="Palatino Linotype"/>
          <w:sz w:val="24"/>
          <w:szCs w:val="24"/>
          <w:lang w:val="es-DO"/>
        </w:rPr>
        <w:t>ndo por los colaboradores y la e</w:t>
      </w:r>
      <w:r w:rsidRPr="002649F3">
        <w:rPr>
          <w:rFonts w:ascii="Palatino Linotype" w:hAnsi="Palatino Linotype"/>
          <w:sz w:val="24"/>
          <w:szCs w:val="24"/>
          <w:lang w:val="es-DO"/>
        </w:rPr>
        <w:t>ntidad, para que cuenten con las competencias institucionales y los recursos necesarios para cum</w:t>
      </w:r>
      <w:r w:rsidR="00924BE5">
        <w:rPr>
          <w:rFonts w:ascii="Palatino Linotype" w:hAnsi="Palatino Linotype"/>
          <w:sz w:val="24"/>
          <w:szCs w:val="24"/>
          <w:lang w:val="es-DO"/>
        </w:rPr>
        <w:t>plir con las necesidades de la s</w:t>
      </w:r>
      <w:r w:rsidRPr="002649F3">
        <w:rPr>
          <w:rFonts w:ascii="Palatino Linotype" w:hAnsi="Palatino Linotype"/>
          <w:sz w:val="24"/>
          <w:szCs w:val="24"/>
          <w:lang w:val="es-DO"/>
        </w:rPr>
        <w:t>ociedad dominicana.</w:t>
      </w:r>
    </w:p>
    <w:p w14:paraId="2938D349" w14:textId="77777777" w:rsidR="002649F3" w:rsidRDefault="002649F3" w:rsidP="00924BE5">
      <w:pPr>
        <w:spacing w:line="360" w:lineRule="auto"/>
        <w:jc w:val="both"/>
        <w:rPr>
          <w:rFonts w:ascii="Palatino Linotype" w:hAnsi="Palatino Linotype"/>
          <w:sz w:val="24"/>
          <w:szCs w:val="24"/>
          <w:lang w:val="es-DO"/>
        </w:rPr>
      </w:pPr>
      <w:r w:rsidRPr="002649F3">
        <w:rPr>
          <w:rFonts w:ascii="Palatino Linotype" w:hAnsi="Palatino Linotype"/>
          <w:sz w:val="24"/>
          <w:szCs w:val="24"/>
          <w:lang w:val="es-DO"/>
        </w:rPr>
        <w:t>Cada eje tiene un objetivo estratégico, l</w:t>
      </w:r>
      <w:r w:rsidR="00924BE5">
        <w:rPr>
          <w:rFonts w:ascii="Palatino Linotype" w:hAnsi="Palatino Linotype"/>
          <w:sz w:val="24"/>
          <w:szCs w:val="24"/>
          <w:lang w:val="es-DO"/>
        </w:rPr>
        <w:t xml:space="preserve">os cuales son explicados a través de </w:t>
      </w:r>
      <w:r w:rsidR="00A50FED">
        <w:rPr>
          <w:rFonts w:ascii="Palatino Linotype" w:hAnsi="Palatino Linotype"/>
          <w:sz w:val="24"/>
          <w:szCs w:val="24"/>
          <w:lang w:val="es-DO"/>
        </w:rPr>
        <w:t>los resultados institucionales</w:t>
      </w:r>
      <w:r w:rsidRPr="002649F3">
        <w:rPr>
          <w:rFonts w:ascii="Palatino Linotype" w:hAnsi="Palatino Linotype"/>
          <w:sz w:val="24"/>
          <w:szCs w:val="24"/>
          <w:lang w:val="es-DO"/>
        </w:rPr>
        <w:t>. Estos</w:t>
      </w:r>
      <w:r w:rsidR="00A50FED">
        <w:rPr>
          <w:rFonts w:ascii="Palatino Linotype" w:hAnsi="Palatino Linotype"/>
          <w:sz w:val="24"/>
          <w:szCs w:val="24"/>
          <w:lang w:val="es-DO"/>
        </w:rPr>
        <w:t xml:space="preserve">, a su vez, </w:t>
      </w:r>
      <w:r w:rsidRPr="002649F3">
        <w:rPr>
          <w:rFonts w:ascii="Palatino Linotype" w:hAnsi="Palatino Linotype"/>
          <w:sz w:val="24"/>
          <w:szCs w:val="24"/>
          <w:lang w:val="es-DO"/>
        </w:rPr>
        <w:t>se desglosa</w:t>
      </w:r>
      <w:r w:rsidR="00A50FED">
        <w:rPr>
          <w:rFonts w:ascii="Palatino Linotype" w:hAnsi="Palatino Linotype"/>
          <w:sz w:val="24"/>
          <w:szCs w:val="24"/>
          <w:lang w:val="es-DO"/>
        </w:rPr>
        <w:t>n en productos t</w:t>
      </w:r>
      <w:r w:rsidRPr="002649F3">
        <w:rPr>
          <w:rFonts w:ascii="Palatino Linotype" w:hAnsi="Palatino Linotype"/>
          <w:sz w:val="24"/>
          <w:szCs w:val="24"/>
          <w:lang w:val="es-DO"/>
        </w:rPr>
        <w:t>erminales q</w:t>
      </w:r>
      <w:r w:rsidR="00A50FED">
        <w:rPr>
          <w:rFonts w:ascii="Palatino Linotype" w:hAnsi="Palatino Linotype"/>
          <w:sz w:val="24"/>
          <w:szCs w:val="24"/>
          <w:lang w:val="es-DO"/>
        </w:rPr>
        <w:t>ue deben ser ejecutados por la i</w:t>
      </w:r>
      <w:r w:rsidRPr="002649F3">
        <w:rPr>
          <w:rFonts w:ascii="Palatino Linotype" w:hAnsi="Palatino Linotype"/>
          <w:sz w:val="24"/>
          <w:szCs w:val="24"/>
          <w:lang w:val="es-DO"/>
        </w:rPr>
        <w:t>nstitución y que serán programados en los Planes Operativos Anuales y otros programas y proyectos de corto, mediano y largo plazo.</w:t>
      </w:r>
    </w:p>
    <w:p w14:paraId="040E515E" w14:textId="77777777" w:rsidR="002649F3" w:rsidRDefault="00765A40" w:rsidP="00924BE5">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La intención del Plan Estratégico Institucional (PEI) </w:t>
      </w:r>
      <w:r w:rsidR="002649F3" w:rsidRPr="002649F3">
        <w:rPr>
          <w:rFonts w:ascii="Palatino Linotype" w:hAnsi="Palatino Linotype"/>
          <w:sz w:val="24"/>
          <w:szCs w:val="24"/>
          <w:lang w:val="es-DO"/>
        </w:rPr>
        <w:t>es presentar las actividades estratégicas que harán más eficiente</w:t>
      </w:r>
      <w:r w:rsidR="00A50FED">
        <w:rPr>
          <w:rFonts w:ascii="Palatino Linotype" w:hAnsi="Palatino Linotype"/>
          <w:sz w:val="24"/>
          <w:szCs w:val="24"/>
          <w:lang w:val="es-DO"/>
        </w:rPr>
        <w:t>s los servicios actuales de la i</w:t>
      </w:r>
      <w:r w:rsidR="002649F3" w:rsidRPr="002649F3">
        <w:rPr>
          <w:rFonts w:ascii="Palatino Linotype" w:hAnsi="Palatino Linotype"/>
          <w:sz w:val="24"/>
          <w:szCs w:val="24"/>
          <w:lang w:val="es-DO"/>
        </w:rPr>
        <w:t>nstitución buscando una mayor eficacia, rentabilidad y competitividad de los productores agropecuarios y un acercamiento transparent</w:t>
      </w:r>
      <w:r w:rsidR="00A50FED">
        <w:rPr>
          <w:rFonts w:ascii="Palatino Linotype" w:hAnsi="Palatino Linotype"/>
          <w:sz w:val="24"/>
          <w:szCs w:val="24"/>
          <w:lang w:val="es-DO"/>
        </w:rPr>
        <w:t>e y eficiente del INESPRE a la s</w:t>
      </w:r>
      <w:r w:rsidR="002649F3" w:rsidRPr="002649F3">
        <w:rPr>
          <w:rFonts w:ascii="Palatino Linotype" w:hAnsi="Palatino Linotype"/>
          <w:sz w:val="24"/>
          <w:szCs w:val="24"/>
          <w:lang w:val="es-DO"/>
        </w:rPr>
        <w:t>ociedad.</w:t>
      </w:r>
    </w:p>
    <w:p w14:paraId="34543F51" w14:textId="0DE584AE" w:rsidR="00765A40" w:rsidRDefault="00765A40" w:rsidP="00924BE5">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Finalmente, a través del Informe de Seguimiento Anual </w:t>
      </w:r>
      <w:r w:rsidR="00071666">
        <w:rPr>
          <w:rFonts w:ascii="Palatino Linotype" w:hAnsi="Palatino Linotype"/>
          <w:sz w:val="24"/>
          <w:szCs w:val="24"/>
          <w:lang w:val="es-DO"/>
        </w:rPr>
        <w:t>del</w:t>
      </w:r>
      <w:r>
        <w:rPr>
          <w:rFonts w:ascii="Palatino Linotype" w:hAnsi="Palatino Linotype"/>
          <w:sz w:val="24"/>
          <w:szCs w:val="24"/>
          <w:lang w:val="es-DO"/>
        </w:rPr>
        <w:t xml:space="preserve"> Plan Estratégico Institucional (PEI), se presentan los resultados correspondientes al período evaluado, en este caso, para el año 20</w:t>
      </w:r>
      <w:r w:rsidR="00E6073C">
        <w:rPr>
          <w:rFonts w:ascii="Palatino Linotype" w:hAnsi="Palatino Linotype"/>
          <w:sz w:val="24"/>
          <w:szCs w:val="24"/>
          <w:lang w:val="es-DO"/>
        </w:rPr>
        <w:t>2</w:t>
      </w:r>
      <w:r w:rsidR="00B75FB5">
        <w:rPr>
          <w:rFonts w:ascii="Palatino Linotype" w:hAnsi="Palatino Linotype"/>
          <w:sz w:val="24"/>
          <w:szCs w:val="24"/>
          <w:lang w:val="es-DO"/>
        </w:rPr>
        <w:t>4</w:t>
      </w:r>
      <w:r>
        <w:rPr>
          <w:rFonts w:ascii="Palatino Linotype" w:hAnsi="Palatino Linotype"/>
          <w:sz w:val="24"/>
          <w:szCs w:val="24"/>
          <w:lang w:val="es-DO"/>
        </w:rPr>
        <w:t xml:space="preserve">. </w:t>
      </w:r>
    </w:p>
    <w:p w14:paraId="1F0DDACC" w14:textId="77777777" w:rsidR="00AE48EB" w:rsidRPr="002649F3" w:rsidRDefault="00AE48EB">
      <w:pPr>
        <w:rPr>
          <w:lang w:val="es-DO"/>
        </w:rPr>
      </w:pPr>
    </w:p>
    <w:p w14:paraId="718F8BD0" w14:textId="77777777" w:rsidR="002649F3" w:rsidRPr="00A50FED" w:rsidRDefault="002A320B" w:rsidP="00A50FED">
      <w:pPr>
        <w:pStyle w:val="Ttulo1"/>
        <w:numPr>
          <w:ilvl w:val="0"/>
          <w:numId w:val="3"/>
        </w:numPr>
        <w:rPr>
          <w:rFonts w:ascii="Palatino Linotype" w:hAnsi="Palatino Linotype"/>
          <w:b/>
          <w:bCs/>
          <w:color w:val="385623" w:themeColor="accent6" w:themeShade="80"/>
          <w:sz w:val="28"/>
          <w:szCs w:val="28"/>
          <w:lang w:val="es-DO"/>
        </w:rPr>
      </w:pPr>
      <w:bookmarkStart w:id="1" w:name="_Toc188268175"/>
      <w:r w:rsidRPr="00A50FED">
        <w:rPr>
          <w:rFonts w:ascii="Palatino Linotype" w:hAnsi="Palatino Linotype"/>
          <w:b/>
          <w:bCs/>
          <w:color w:val="385623" w:themeColor="accent6" w:themeShade="80"/>
          <w:sz w:val="28"/>
          <w:szCs w:val="28"/>
          <w:lang w:val="es-DO"/>
        </w:rPr>
        <w:lastRenderedPageBreak/>
        <w:t>RESULTADOS INSTITUCIONALES – EJE 1</w:t>
      </w:r>
      <w:bookmarkEnd w:id="1"/>
    </w:p>
    <w:p w14:paraId="2AF3A43F" w14:textId="77777777" w:rsidR="00AE48EB" w:rsidRPr="002649F3" w:rsidRDefault="00AE48EB">
      <w:pPr>
        <w:rPr>
          <w:lang w:val="es-DO"/>
        </w:rPr>
      </w:pPr>
    </w:p>
    <w:p w14:paraId="5FF0DE20" w14:textId="77777777" w:rsidR="008A4283" w:rsidRPr="008A4283" w:rsidRDefault="000C2D31" w:rsidP="00810F8F">
      <w:pPr>
        <w:spacing w:line="360" w:lineRule="auto"/>
        <w:jc w:val="both"/>
        <w:rPr>
          <w:rFonts w:ascii="Palatino Linotype" w:hAnsi="Palatino Linotype"/>
          <w:sz w:val="24"/>
          <w:szCs w:val="24"/>
          <w:lang w:val="es-DO"/>
        </w:rPr>
      </w:pPr>
      <w:r w:rsidRPr="00D90412">
        <w:rPr>
          <w:rFonts w:ascii="Palatino Linotype" w:hAnsi="Palatino Linotype"/>
          <w:sz w:val="24"/>
          <w:szCs w:val="24"/>
          <w:lang w:val="es-DO"/>
        </w:rPr>
        <w:t xml:space="preserve">El </w:t>
      </w:r>
      <w:r w:rsidR="0066650D">
        <w:rPr>
          <w:rFonts w:ascii="Palatino Linotype" w:hAnsi="Palatino Linotype"/>
          <w:sz w:val="24"/>
          <w:szCs w:val="24"/>
          <w:lang w:val="es-DO"/>
        </w:rPr>
        <w:t>e</w:t>
      </w:r>
      <w:r w:rsidR="00A50FED">
        <w:rPr>
          <w:rFonts w:ascii="Palatino Linotype" w:hAnsi="Palatino Linotype"/>
          <w:sz w:val="24"/>
          <w:szCs w:val="24"/>
          <w:lang w:val="es-DO"/>
        </w:rPr>
        <w:t>je 1 del PEI</w:t>
      </w:r>
      <w:r w:rsidR="0066650D">
        <w:rPr>
          <w:rFonts w:ascii="Palatino Linotype" w:hAnsi="Palatino Linotype"/>
          <w:sz w:val="24"/>
          <w:szCs w:val="24"/>
          <w:lang w:val="es-DO"/>
        </w:rPr>
        <w:t xml:space="preserve"> busca el </w:t>
      </w:r>
      <w:r w:rsidR="00D90412" w:rsidRPr="00D90412">
        <w:rPr>
          <w:rFonts w:ascii="Palatino Linotype" w:hAnsi="Palatino Linotype"/>
          <w:sz w:val="24"/>
          <w:szCs w:val="24"/>
          <w:lang w:val="es-DO"/>
        </w:rPr>
        <w:t>“Establecimiento</w:t>
      </w:r>
      <w:r w:rsidR="00D90412" w:rsidRPr="002649F3">
        <w:rPr>
          <w:rFonts w:ascii="Palatino Linotype" w:hAnsi="Palatino Linotype"/>
          <w:sz w:val="24"/>
          <w:szCs w:val="24"/>
          <w:lang w:val="es-DO"/>
        </w:rPr>
        <w:t xml:space="preserve"> de un Esquema de</w:t>
      </w:r>
      <w:r w:rsidR="00943C79">
        <w:rPr>
          <w:rFonts w:ascii="Palatino Linotype" w:hAnsi="Palatino Linotype"/>
          <w:sz w:val="24"/>
          <w:szCs w:val="24"/>
          <w:lang w:val="es-DO"/>
        </w:rPr>
        <w:t xml:space="preserve"> </w:t>
      </w:r>
      <w:r w:rsidR="00D90412" w:rsidRPr="002649F3">
        <w:rPr>
          <w:rFonts w:ascii="Palatino Linotype" w:hAnsi="Palatino Linotype"/>
          <w:sz w:val="24"/>
          <w:szCs w:val="24"/>
          <w:lang w:val="es-DO"/>
        </w:rPr>
        <w:t>Comercialización Eficiente de Productos Agropecuarios</w:t>
      </w:r>
      <w:r w:rsidR="0066650D">
        <w:rPr>
          <w:rFonts w:ascii="Palatino Linotype" w:hAnsi="Palatino Linotype"/>
          <w:sz w:val="24"/>
          <w:szCs w:val="24"/>
          <w:lang w:val="es-DO"/>
        </w:rPr>
        <w:t>”. En este sentido</w:t>
      </w:r>
      <w:r w:rsidR="00A50FED">
        <w:rPr>
          <w:rFonts w:ascii="Palatino Linotype" w:hAnsi="Palatino Linotype"/>
          <w:sz w:val="24"/>
          <w:szCs w:val="24"/>
          <w:lang w:val="es-DO"/>
        </w:rPr>
        <w:t>,</w:t>
      </w:r>
      <w:r w:rsidR="0066650D">
        <w:rPr>
          <w:rFonts w:ascii="Palatino Linotype" w:hAnsi="Palatino Linotype"/>
          <w:sz w:val="24"/>
          <w:szCs w:val="24"/>
          <w:lang w:val="es-DO"/>
        </w:rPr>
        <w:t xml:space="preserve"> los resultados institucionales asociados </w:t>
      </w:r>
      <w:r w:rsidR="00A50FED">
        <w:rPr>
          <w:rFonts w:ascii="Palatino Linotype" w:hAnsi="Palatino Linotype"/>
          <w:sz w:val="24"/>
          <w:szCs w:val="24"/>
          <w:lang w:val="es-DO"/>
        </w:rPr>
        <w:t xml:space="preserve">a este </w:t>
      </w:r>
      <w:r w:rsidR="0066650D">
        <w:rPr>
          <w:rFonts w:ascii="Palatino Linotype" w:hAnsi="Palatino Linotype"/>
          <w:sz w:val="24"/>
          <w:szCs w:val="24"/>
          <w:lang w:val="es-DO"/>
        </w:rPr>
        <w:t xml:space="preserve">se pueden ver a continuación. </w:t>
      </w:r>
    </w:p>
    <w:tbl>
      <w:tblPr>
        <w:tblStyle w:val="Tablaconcuadrcula"/>
        <w:tblW w:w="0" w:type="auto"/>
        <w:tblLook w:val="04A0" w:firstRow="1" w:lastRow="0" w:firstColumn="1" w:lastColumn="0" w:noHBand="0" w:noVBand="1"/>
      </w:tblPr>
      <w:tblGrid>
        <w:gridCol w:w="4225"/>
        <w:gridCol w:w="5125"/>
      </w:tblGrid>
      <w:tr w:rsidR="0066650D" w:rsidRPr="00B60F12" w14:paraId="14CE639D" w14:textId="77777777" w:rsidTr="004E1093">
        <w:tc>
          <w:tcPr>
            <w:tcW w:w="4225" w:type="dxa"/>
            <w:shd w:val="clear" w:color="auto" w:fill="385623" w:themeFill="accent6" w:themeFillShade="80"/>
            <w:vAlign w:val="center"/>
          </w:tcPr>
          <w:p w14:paraId="36865847" w14:textId="77777777" w:rsidR="0066650D" w:rsidRPr="00B303C5" w:rsidRDefault="0066650D" w:rsidP="0066650D">
            <w:pPr>
              <w:jc w:val="center"/>
              <w:rPr>
                <w:rFonts w:ascii="Palatino Linotype" w:hAnsi="Palatino Linotype"/>
                <w:b/>
                <w:bCs/>
                <w:color w:val="FFFFFF" w:themeColor="background1"/>
                <w:sz w:val="24"/>
                <w:szCs w:val="24"/>
                <w:lang w:val="es-DO"/>
              </w:rPr>
            </w:pPr>
            <w:r w:rsidRPr="00B303C5">
              <w:rPr>
                <w:rFonts w:ascii="Palatino Linotype" w:hAnsi="Palatino Linotype"/>
                <w:b/>
                <w:bCs/>
                <w:color w:val="FFFFFF" w:themeColor="background1"/>
                <w:sz w:val="24"/>
                <w:szCs w:val="24"/>
                <w:lang w:val="es-DO"/>
              </w:rPr>
              <w:t>Resultado Institucional 1.1</w:t>
            </w:r>
          </w:p>
        </w:tc>
        <w:tc>
          <w:tcPr>
            <w:tcW w:w="5125" w:type="dxa"/>
          </w:tcPr>
          <w:p w14:paraId="5AF56FC9" w14:textId="77777777" w:rsidR="0066650D" w:rsidRPr="00B303C5" w:rsidRDefault="0066650D" w:rsidP="00A50FED">
            <w:pPr>
              <w:jc w:val="center"/>
              <w:rPr>
                <w:rFonts w:ascii="Palatino Linotype" w:hAnsi="Palatino Linotype"/>
                <w:sz w:val="24"/>
                <w:szCs w:val="24"/>
                <w:lang w:val="es-DO"/>
              </w:rPr>
            </w:pPr>
            <w:r w:rsidRPr="00B303C5">
              <w:rPr>
                <w:rFonts w:ascii="Palatino Linotype" w:hAnsi="Palatino Linotype"/>
                <w:sz w:val="24"/>
                <w:szCs w:val="24"/>
                <w:lang w:val="es-DO"/>
              </w:rPr>
              <w:t>Aumentado el Volumen de Comercialización de los productores agropecuarios</w:t>
            </w:r>
          </w:p>
        </w:tc>
      </w:tr>
    </w:tbl>
    <w:p w14:paraId="4CD03F99" w14:textId="77777777" w:rsidR="00AE48EB" w:rsidRPr="004D54D6" w:rsidRDefault="00AE48EB">
      <w:pPr>
        <w:rPr>
          <w:color w:val="FF0000"/>
          <w:lang w:val="es-DO"/>
        </w:rPr>
      </w:pPr>
    </w:p>
    <w:p w14:paraId="39226960" w14:textId="62AB1E49" w:rsidR="0021507B" w:rsidRPr="0049468F" w:rsidRDefault="00810F8F" w:rsidP="00810F8F">
      <w:pPr>
        <w:spacing w:line="360" w:lineRule="auto"/>
        <w:jc w:val="both"/>
        <w:rPr>
          <w:rFonts w:ascii="Palatino Linotype" w:eastAsia="Malgun Gothic" w:hAnsi="Palatino Linotype" w:cs="Malgun Gothic"/>
          <w:sz w:val="24"/>
          <w:szCs w:val="24"/>
          <w:lang w:val="es-DO" w:eastAsia="ko-KR"/>
        </w:rPr>
      </w:pPr>
      <w:r w:rsidRPr="0021507B">
        <w:rPr>
          <w:rFonts w:ascii="Palatino Linotype" w:eastAsia="Malgun Gothic" w:hAnsi="Palatino Linotype" w:cs="Malgun Gothic"/>
          <w:sz w:val="24"/>
          <w:szCs w:val="24"/>
          <w:lang w:val="es-DO" w:eastAsia="ko-KR"/>
        </w:rPr>
        <w:t>E</w:t>
      </w:r>
      <w:r w:rsidR="00F534D8" w:rsidRPr="0021507B">
        <w:rPr>
          <w:rFonts w:ascii="Palatino Linotype" w:eastAsia="Malgun Gothic" w:hAnsi="Palatino Linotype" w:cs="Malgun Gothic"/>
          <w:sz w:val="24"/>
          <w:szCs w:val="24"/>
          <w:lang w:val="es-DO" w:eastAsia="ko-KR"/>
        </w:rPr>
        <w:t>n el</w:t>
      </w:r>
      <w:r w:rsidRPr="0021507B">
        <w:rPr>
          <w:rFonts w:ascii="Palatino Linotype" w:eastAsia="Malgun Gothic" w:hAnsi="Palatino Linotype" w:cs="Malgun Gothic"/>
          <w:sz w:val="24"/>
          <w:szCs w:val="24"/>
          <w:lang w:val="es-DO" w:eastAsia="ko-KR"/>
        </w:rPr>
        <w:t xml:space="preserve"> Resultado Institucional 1.1, </w:t>
      </w:r>
      <w:r w:rsidR="00F534D8" w:rsidRPr="0021507B">
        <w:rPr>
          <w:rFonts w:ascii="Palatino Linotype" w:eastAsia="Malgun Gothic" w:hAnsi="Palatino Linotype" w:cs="Malgun Gothic"/>
          <w:sz w:val="24"/>
          <w:szCs w:val="24"/>
          <w:lang w:val="es-DO" w:eastAsia="ko-KR"/>
        </w:rPr>
        <w:t xml:space="preserve">como se muestra en el </w:t>
      </w:r>
      <w:r w:rsidR="009A00FB" w:rsidRPr="0021507B">
        <w:rPr>
          <w:rFonts w:ascii="Palatino Linotype" w:eastAsia="Malgun Gothic" w:hAnsi="Palatino Linotype" w:cs="Malgun Gothic"/>
          <w:b/>
          <w:bCs/>
          <w:sz w:val="24"/>
          <w:szCs w:val="24"/>
          <w:lang w:val="es-DO" w:eastAsia="ko-KR"/>
        </w:rPr>
        <w:t>Grá</w:t>
      </w:r>
      <w:r w:rsidR="00F534D8" w:rsidRPr="0021507B">
        <w:rPr>
          <w:rFonts w:ascii="Palatino Linotype" w:eastAsia="Malgun Gothic" w:hAnsi="Palatino Linotype" w:cs="Malgun Gothic"/>
          <w:b/>
          <w:bCs/>
          <w:sz w:val="24"/>
          <w:szCs w:val="24"/>
          <w:lang w:val="es-DO" w:eastAsia="ko-KR"/>
        </w:rPr>
        <w:t>fico 1</w:t>
      </w:r>
      <w:r w:rsidR="00EA50E2" w:rsidRPr="0021507B">
        <w:rPr>
          <w:rFonts w:ascii="Palatino Linotype" w:eastAsia="Malgun Gothic" w:hAnsi="Palatino Linotype" w:cs="Malgun Gothic"/>
          <w:sz w:val="24"/>
          <w:szCs w:val="24"/>
          <w:lang w:val="es-DO" w:eastAsia="ko-KR"/>
        </w:rPr>
        <w:t xml:space="preserve">, se puede apreciar que </w:t>
      </w:r>
      <w:r w:rsidR="0049468F" w:rsidRPr="0049468F">
        <w:rPr>
          <w:rFonts w:ascii="Palatino Linotype" w:eastAsia="Malgun Gothic" w:hAnsi="Palatino Linotype" w:cs="Malgun Gothic"/>
          <w:sz w:val="24"/>
          <w:szCs w:val="24"/>
          <w:lang w:val="es-DO" w:eastAsia="ko-KR"/>
        </w:rPr>
        <w:t>el</w:t>
      </w:r>
      <w:r w:rsidRPr="0049468F">
        <w:rPr>
          <w:rFonts w:ascii="Palatino Linotype" w:eastAsia="Malgun Gothic" w:hAnsi="Palatino Linotype" w:cs="Malgun Gothic"/>
          <w:sz w:val="24"/>
          <w:szCs w:val="24"/>
          <w:lang w:val="es-DO" w:eastAsia="ko-KR"/>
        </w:rPr>
        <w:t xml:space="preserve"> </w:t>
      </w:r>
      <w:r w:rsidR="00F534D8" w:rsidRPr="0049468F">
        <w:rPr>
          <w:rFonts w:ascii="Palatino Linotype" w:eastAsia="Malgun Gothic" w:hAnsi="Palatino Linotype" w:cs="Malgun Gothic"/>
          <w:sz w:val="24"/>
          <w:szCs w:val="24"/>
          <w:lang w:val="es-DO" w:eastAsia="ko-KR"/>
        </w:rPr>
        <w:t>v</w:t>
      </w:r>
      <w:r w:rsidRPr="0049468F">
        <w:rPr>
          <w:rFonts w:ascii="Palatino Linotype" w:eastAsia="Malgun Gothic" w:hAnsi="Palatino Linotype" w:cs="Malgun Gothic"/>
          <w:sz w:val="24"/>
          <w:szCs w:val="24"/>
          <w:lang w:val="es-DO" w:eastAsia="ko-KR"/>
        </w:rPr>
        <w:t xml:space="preserve">olumen de </w:t>
      </w:r>
      <w:r w:rsidR="00F534D8" w:rsidRPr="0049468F">
        <w:rPr>
          <w:rFonts w:ascii="Palatino Linotype" w:eastAsia="Malgun Gothic" w:hAnsi="Palatino Linotype" w:cs="Malgun Gothic"/>
          <w:sz w:val="24"/>
          <w:szCs w:val="24"/>
          <w:lang w:val="es-DO" w:eastAsia="ko-KR"/>
        </w:rPr>
        <w:t>c</w:t>
      </w:r>
      <w:r w:rsidRPr="0049468F">
        <w:rPr>
          <w:rFonts w:ascii="Palatino Linotype" w:eastAsia="Malgun Gothic" w:hAnsi="Palatino Linotype" w:cs="Malgun Gothic"/>
          <w:sz w:val="24"/>
          <w:szCs w:val="24"/>
          <w:lang w:val="es-DO" w:eastAsia="ko-KR"/>
        </w:rPr>
        <w:t>omercialización de los productores agropecuarios</w:t>
      </w:r>
      <w:r w:rsidR="00401019" w:rsidRPr="0021507B">
        <w:rPr>
          <w:rFonts w:ascii="Palatino Linotype" w:eastAsia="Malgun Gothic" w:hAnsi="Palatino Linotype" w:cs="Malgun Gothic"/>
          <w:sz w:val="24"/>
          <w:szCs w:val="24"/>
          <w:lang w:val="es-DO" w:eastAsia="ko-KR"/>
        </w:rPr>
        <w:t xml:space="preserve"> para el </w:t>
      </w:r>
      <w:r w:rsidR="005C575C" w:rsidRPr="0021507B">
        <w:rPr>
          <w:rFonts w:ascii="Palatino Linotype" w:eastAsia="Malgun Gothic" w:hAnsi="Palatino Linotype" w:cs="Malgun Gothic"/>
          <w:sz w:val="24"/>
          <w:szCs w:val="24"/>
          <w:lang w:val="es-DO" w:eastAsia="ko-KR"/>
        </w:rPr>
        <w:t>2024</w:t>
      </w:r>
      <w:r w:rsidR="00F534D8" w:rsidRPr="0021507B">
        <w:rPr>
          <w:rFonts w:ascii="Palatino Linotype" w:eastAsia="Malgun Gothic" w:hAnsi="Palatino Linotype" w:cs="Malgun Gothic"/>
          <w:sz w:val="24"/>
          <w:szCs w:val="24"/>
          <w:lang w:val="es-DO" w:eastAsia="ko-KR"/>
        </w:rPr>
        <w:t>,</w:t>
      </w:r>
      <w:r w:rsidRPr="0021507B">
        <w:rPr>
          <w:rFonts w:ascii="Palatino Linotype" w:eastAsia="Malgun Gothic" w:hAnsi="Palatino Linotype" w:cs="Malgun Gothic"/>
          <w:sz w:val="24"/>
          <w:szCs w:val="24"/>
          <w:lang w:val="es-DO" w:eastAsia="ko-KR"/>
        </w:rPr>
        <w:t xml:space="preserve"> hubo un</w:t>
      </w:r>
      <w:r w:rsidR="0021507B">
        <w:rPr>
          <w:rFonts w:ascii="Palatino Linotype" w:eastAsia="Malgun Gothic" w:hAnsi="Palatino Linotype" w:cs="Malgun Gothic"/>
          <w:sz w:val="24"/>
          <w:szCs w:val="24"/>
          <w:lang w:val="es-DO" w:eastAsia="ko-KR"/>
        </w:rPr>
        <w:t xml:space="preserve">a disminución </w:t>
      </w:r>
      <w:r w:rsidR="0021507B" w:rsidRPr="0021507B">
        <w:rPr>
          <w:rFonts w:ascii="Palatino Linotype" w:eastAsia="Malgun Gothic" w:hAnsi="Palatino Linotype" w:cs="Malgun Gothic"/>
          <w:sz w:val="24"/>
          <w:szCs w:val="24"/>
          <w:lang w:val="es-DO" w:eastAsia="ko-KR"/>
        </w:rPr>
        <w:t>extraordinaria</w:t>
      </w:r>
      <w:r w:rsidRPr="0021507B">
        <w:rPr>
          <w:rFonts w:ascii="Palatino Linotype" w:eastAsia="Malgun Gothic" w:hAnsi="Palatino Linotype" w:cs="Malgun Gothic"/>
          <w:sz w:val="24"/>
          <w:szCs w:val="24"/>
          <w:lang w:val="es-DO" w:eastAsia="ko-KR"/>
        </w:rPr>
        <w:t xml:space="preserve"> en la </w:t>
      </w:r>
      <w:r w:rsidR="00F534D8" w:rsidRPr="0049468F">
        <w:rPr>
          <w:rFonts w:ascii="Palatino Linotype" w:eastAsia="Malgun Gothic" w:hAnsi="Palatino Linotype" w:cs="Malgun Gothic"/>
          <w:sz w:val="24"/>
          <w:szCs w:val="24"/>
          <w:lang w:val="es-DO" w:eastAsia="ko-KR"/>
        </w:rPr>
        <w:t>v</w:t>
      </w:r>
      <w:r w:rsidRPr="0049468F">
        <w:rPr>
          <w:rFonts w:ascii="Palatino Linotype" w:eastAsia="Malgun Gothic" w:hAnsi="Palatino Linotype" w:cs="Malgun Gothic"/>
          <w:sz w:val="24"/>
          <w:szCs w:val="24"/>
          <w:lang w:val="es-DO" w:eastAsia="ko-KR"/>
        </w:rPr>
        <w:t xml:space="preserve">ariación </w:t>
      </w:r>
      <w:r w:rsidR="00F534D8" w:rsidRPr="0049468F">
        <w:rPr>
          <w:rFonts w:ascii="Palatino Linotype" w:eastAsia="Malgun Gothic" w:hAnsi="Palatino Linotype" w:cs="Malgun Gothic"/>
          <w:sz w:val="24"/>
          <w:szCs w:val="24"/>
          <w:lang w:val="es-DO" w:eastAsia="ko-KR"/>
        </w:rPr>
        <w:t>i</w:t>
      </w:r>
      <w:r w:rsidRPr="0049468F">
        <w:rPr>
          <w:rFonts w:ascii="Palatino Linotype" w:eastAsia="Malgun Gothic" w:hAnsi="Palatino Linotype" w:cs="Malgun Gothic"/>
          <w:sz w:val="24"/>
          <w:szCs w:val="24"/>
          <w:lang w:val="es-DO" w:eastAsia="ko-KR"/>
        </w:rPr>
        <w:t xml:space="preserve">nteranual de </w:t>
      </w:r>
      <w:r w:rsidR="00F534D8" w:rsidRPr="0049468F">
        <w:rPr>
          <w:rFonts w:ascii="Palatino Linotype" w:eastAsia="Malgun Gothic" w:hAnsi="Palatino Linotype" w:cs="Malgun Gothic"/>
          <w:sz w:val="24"/>
          <w:szCs w:val="24"/>
          <w:lang w:val="es-DO" w:eastAsia="ko-KR"/>
        </w:rPr>
        <w:t>v</w:t>
      </w:r>
      <w:r w:rsidRPr="0049468F">
        <w:rPr>
          <w:rFonts w:ascii="Palatino Linotype" w:eastAsia="Malgun Gothic" w:hAnsi="Palatino Linotype" w:cs="Malgun Gothic"/>
          <w:sz w:val="24"/>
          <w:szCs w:val="24"/>
          <w:lang w:val="es-DO" w:eastAsia="ko-KR"/>
        </w:rPr>
        <w:t>entas</w:t>
      </w:r>
      <w:r w:rsidR="0021507B" w:rsidRPr="0049468F">
        <w:rPr>
          <w:rFonts w:ascii="Palatino Linotype" w:eastAsia="Malgun Gothic" w:hAnsi="Palatino Linotype" w:cs="Malgun Gothic"/>
          <w:sz w:val="24"/>
          <w:szCs w:val="24"/>
          <w:lang w:val="es-DO" w:eastAsia="ko-KR"/>
        </w:rPr>
        <w:t>.</w:t>
      </w:r>
    </w:p>
    <w:p w14:paraId="4C0F3C19" w14:textId="77777777" w:rsidR="008C6960" w:rsidRPr="005839EF" w:rsidRDefault="0021507B" w:rsidP="00810F8F">
      <w:pPr>
        <w:spacing w:line="360" w:lineRule="auto"/>
        <w:jc w:val="both"/>
        <w:rPr>
          <w:rFonts w:ascii="Palatino Linotype" w:eastAsia="Malgun Gothic" w:hAnsi="Palatino Linotype" w:cs="Malgun Gothic"/>
          <w:sz w:val="24"/>
          <w:szCs w:val="24"/>
          <w:lang w:val="es-DO" w:eastAsia="ko-KR"/>
        </w:rPr>
      </w:pPr>
      <w:r w:rsidRPr="0021507B">
        <w:rPr>
          <w:rFonts w:ascii="Palatino Linotype" w:eastAsia="Malgun Gothic" w:hAnsi="Palatino Linotype" w:cs="Malgun Gothic"/>
          <w:sz w:val="24"/>
          <w:szCs w:val="24"/>
          <w:lang w:val="es-ES" w:eastAsia="ko-KR"/>
        </w:rPr>
        <w:t>La variación interanual de ventas del INESPRE mostró una discrepancia entre lo proyectado y lo obtenido: se había plan</w:t>
      </w:r>
      <w:r w:rsidR="008C6960">
        <w:rPr>
          <w:rFonts w:ascii="Palatino Linotype" w:eastAsia="Malgun Gothic" w:hAnsi="Palatino Linotype" w:cs="Malgun Gothic"/>
          <w:sz w:val="24"/>
          <w:szCs w:val="24"/>
          <w:lang w:val="es-ES" w:eastAsia="ko-KR"/>
        </w:rPr>
        <w:t xml:space="preserve">ificado </w:t>
      </w:r>
      <w:r w:rsidRPr="0021507B">
        <w:rPr>
          <w:rFonts w:ascii="Palatino Linotype" w:eastAsia="Malgun Gothic" w:hAnsi="Palatino Linotype" w:cs="Malgun Gothic"/>
          <w:sz w:val="24"/>
          <w:szCs w:val="24"/>
          <w:lang w:val="es-ES" w:eastAsia="ko-KR"/>
        </w:rPr>
        <w:t xml:space="preserve">un aumento </w:t>
      </w:r>
      <w:r w:rsidRPr="00C83E71">
        <w:rPr>
          <w:rFonts w:ascii="Palatino Linotype" w:eastAsia="Malgun Gothic" w:hAnsi="Palatino Linotype" w:cs="Malgun Gothic"/>
          <w:sz w:val="24"/>
          <w:szCs w:val="24"/>
          <w:lang w:val="es-ES" w:eastAsia="ko-KR"/>
        </w:rPr>
        <w:t xml:space="preserve">del </w:t>
      </w:r>
      <w:r w:rsidRPr="00911376">
        <w:rPr>
          <w:rFonts w:ascii="Palatino Linotype" w:eastAsia="Malgun Gothic" w:hAnsi="Palatino Linotype" w:cs="Malgun Gothic"/>
          <w:sz w:val="24"/>
          <w:szCs w:val="24"/>
          <w:lang w:val="es-ES" w:eastAsia="ko-KR"/>
        </w:rPr>
        <w:t>9%</w:t>
      </w:r>
      <w:r w:rsidRPr="0021507B">
        <w:rPr>
          <w:rFonts w:ascii="Palatino Linotype" w:eastAsia="Malgun Gothic" w:hAnsi="Palatino Linotype" w:cs="Malgun Gothic"/>
          <w:sz w:val="24"/>
          <w:szCs w:val="24"/>
          <w:lang w:val="es-ES" w:eastAsia="ko-KR"/>
        </w:rPr>
        <w:t xml:space="preserve"> en las ventas, pero en realidad se registró una disminución </w:t>
      </w:r>
      <w:r w:rsidRPr="00911376">
        <w:rPr>
          <w:rFonts w:ascii="Palatino Linotype" w:eastAsia="Malgun Gothic" w:hAnsi="Palatino Linotype" w:cs="Malgun Gothic"/>
          <w:sz w:val="24"/>
          <w:szCs w:val="24"/>
          <w:lang w:val="es-ES" w:eastAsia="ko-KR"/>
        </w:rPr>
        <w:t>del 9%</w:t>
      </w:r>
      <w:r w:rsidRPr="0021507B">
        <w:rPr>
          <w:rFonts w:ascii="Palatino Linotype" w:eastAsia="Malgun Gothic" w:hAnsi="Palatino Linotype" w:cs="Malgun Gothic"/>
          <w:sz w:val="24"/>
          <w:szCs w:val="24"/>
          <w:lang w:val="es-ES" w:eastAsia="ko-KR"/>
        </w:rPr>
        <w:t xml:space="preserve"> en comparación con el mismo período del año anterior, lo que refleja un desempeño por debajo de las expectativas.</w:t>
      </w:r>
      <w:r w:rsidR="008C6960">
        <w:rPr>
          <w:rFonts w:ascii="Palatino Linotype" w:eastAsia="Malgun Gothic" w:hAnsi="Palatino Linotype" w:cs="Malgun Gothic"/>
          <w:sz w:val="24"/>
          <w:szCs w:val="24"/>
          <w:lang w:val="es-ES" w:eastAsia="ko-KR"/>
        </w:rPr>
        <w:t xml:space="preserve"> </w:t>
      </w:r>
    </w:p>
    <w:p w14:paraId="6D00F535" w14:textId="77777777" w:rsidR="001D0E6D" w:rsidRPr="00C83E71" w:rsidRDefault="001D0E6D" w:rsidP="00262B94">
      <w:pPr>
        <w:spacing w:line="360" w:lineRule="auto"/>
        <w:jc w:val="both"/>
        <w:rPr>
          <w:rFonts w:ascii="Palatino Linotype" w:eastAsia="Malgun Gothic" w:hAnsi="Palatino Linotype" w:cs="Malgun Gothic"/>
          <w:sz w:val="24"/>
          <w:szCs w:val="24"/>
          <w:lang w:val="es-DO" w:eastAsia="ko-KR"/>
        </w:rPr>
      </w:pPr>
      <w:r w:rsidRPr="00C83E71">
        <w:rPr>
          <w:rFonts w:ascii="Palatino Linotype" w:eastAsia="Malgun Gothic" w:hAnsi="Palatino Linotype" w:cs="Malgun Gothic"/>
          <w:sz w:val="24"/>
          <w:szCs w:val="24"/>
          <w:lang w:val="es-DO" w:eastAsia="ko-KR"/>
        </w:rPr>
        <w:t>No obstante, cabe destacar que en períodos anteriores la institución contó con apoyo extrapresupuestario adicional, lo que facilitó la realización de eventos que impulsaron las ventas más allá de lo esperado, compensando significativamente las disminuciones observadas en el período evaluado. En 2024, la reducción del 9% evidenció la necesidad de reorientar y fortalecer tanto los objetivos como los recursos de la institución, subrayando la importancia de contar con un respaldo adecuado para ejecutar las actividades planificadas de manera efectiva.</w:t>
      </w:r>
    </w:p>
    <w:p w14:paraId="5BF0715A" w14:textId="11728A1C" w:rsidR="00BE63CA" w:rsidRPr="0021507B" w:rsidRDefault="001D0E6D" w:rsidP="00262B94">
      <w:pPr>
        <w:spacing w:line="360" w:lineRule="auto"/>
        <w:jc w:val="both"/>
        <w:rPr>
          <w:rFonts w:ascii="Palatino Linotype" w:eastAsia="Malgun Gothic" w:hAnsi="Palatino Linotype" w:cs="Malgun Gothic"/>
          <w:sz w:val="24"/>
          <w:szCs w:val="24"/>
          <w:lang w:val="es-DO" w:eastAsia="ko-KR"/>
        </w:rPr>
      </w:pPr>
      <w:r w:rsidRPr="001D0E6D">
        <w:rPr>
          <w:rFonts w:ascii="Palatino Linotype" w:eastAsia="Malgun Gothic" w:hAnsi="Palatino Linotype" w:cs="Malgun Gothic"/>
          <w:sz w:val="24"/>
          <w:szCs w:val="24"/>
          <w:lang w:val="es-DO" w:eastAsia="ko-KR"/>
        </w:rPr>
        <w:t xml:space="preserve">En relación con el porcentaje de compras del INESPRE a los productores, se había programado un avance del </w:t>
      </w:r>
      <w:r w:rsidRPr="001D0E6D">
        <w:rPr>
          <w:rFonts w:ascii="Palatino Linotype" w:eastAsia="Malgun Gothic" w:hAnsi="Palatino Linotype" w:cs="Malgun Gothic"/>
          <w:b/>
          <w:bCs/>
          <w:sz w:val="24"/>
          <w:szCs w:val="24"/>
          <w:lang w:val="es-DO" w:eastAsia="ko-KR"/>
        </w:rPr>
        <w:t>40%</w:t>
      </w:r>
      <w:r w:rsidRPr="001D0E6D">
        <w:rPr>
          <w:rFonts w:ascii="Palatino Linotype" w:eastAsia="Malgun Gothic" w:hAnsi="Palatino Linotype" w:cs="Malgun Gothic"/>
          <w:sz w:val="24"/>
          <w:szCs w:val="24"/>
          <w:lang w:val="es-DO" w:eastAsia="ko-KR"/>
        </w:rPr>
        <w:t xml:space="preserve">, meta que fue superada al alcanzar un </w:t>
      </w:r>
      <w:r w:rsidRPr="00911376">
        <w:rPr>
          <w:rFonts w:ascii="Palatino Linotype" w:eastAsia="Malgun Gothic" w:hAnsi="Palatino Linotype" w:cs="Malgun Gothic"/>
          <w:b/>
          <w:bCs/>
          <w:sz w:val="24"/>
          <w:szCs w:val="24"/>
          <w:lang w:val="es-DO" w:eastAsia="ko-KR"/>
        </w:rPr>
        <w:t>70%</w:t>
      </w:r>
      <w:r w:rsidRPr="00911376">
        <w:rPr>
          <w:rFonts w:ascii="Palatino Linotype" w:eastAsia="Malgun Gothic" w:hAnsi="Palatino Linotype" w:cs="Malgun Gothic"/>
          <w:sz w:val="24"/>
          <w:szCs w:val="24"/>
          <w:lang w:val="es-DO" w:eastAsia="ko-KR"/>
        </w:rPr>
        <w:t xml:space="preserve"> d</w:t>
      </w:r>
      <w:r w:rsidRPr="001D0E6D">
        <w:rPr>
          <w:rFonts w:ascii="Palatino Linotype" w:eastAsia="Malgun Gothic" w:hAnsi="Palatino Linotype" w:cs="Malgun Gothic"/>
          <w:sz w:val="24"/>
          <w:szCs w:val="24"/>
          <w:lang w:val="es-DO" w:eastAsia="ko-KR"/>
        </w:rPr>
        <w:t xml:space="preserve">urante el período evaluado. Este logro refleja el compromiso continuo de la institución en apoyar </w:t>
      </w:r>
      <w:r w:rsidRPr="001D0E6D">
        <w:rPr>
          <w:rFonts w:ascii="Palatino Linotype" w:eastAsia="Malgun Gothic" w:hAnsi="Palatino Linotype" w:cs="Malgun Gothic"/>
          <w:sz w:val="24"/>
          <w:szCs w:val="24"/>
          <w:lang w:val="es-DO" w:eastAsia="ko-KR"/>
        </w:rPr>
        <w:lastRenderedPageBreak/>
        <w:t>a los productores mediante compras directas, contribuyendo a la reducción de costos y a la simplificación de los procesos de intermediación.</w:t>
      </w:r>
    </w:p>
    <w:p w14:paraId="515221C6" w14:textId="3030F877" w:rsidR="002C0B45" w:rsidRDefault="00BE63CA" w:rsidP="0021507B">
      <w:pPr>
        <w:jc w:val="center"/>
        <w:rPr>
          <w:rFonts w:ascii="Palatino Linotype" w:hAnsi="Palatino Linotype"/>
          <w:b/>
          <w:bCs/>
          <w:sz w:val="20"/>
          <w:szCs w:val="20"/>
          <w:lang w:val="es-DO"/>
        </w:rPr>
      </w:pPr>
      <w:r w:rsidRPr="002C0B45">
        <w:rPr>
          <w:rFonts w:ascii="Palatino Linotype" w:hAnsi="Palatino Linotype"/>
          <w:b/>
          <w:bCs/>
          <w:sz w:val="24"/>
          <w:szCs w:val="24"/>
          <w:lang w:val="es-DO"/>
        </w:rPr>
        <w:t>Gráfico 1.</w:t>
      </w:r>
      <w:r w:rsidRPr="002C0B45">
        <w:rPr>
          <w:rFonts w:ascii="Palatino Linotype" w:hAnsi="Palatino Linotype"/>
          <w:sz w:val="24"/>
          <w:szCs w:val="24"/>
          <w:lang w:val="es-DO"/>
        </w:rPr>
        <w:t xml:space="preserve"> Compras y ventas INESPRE, </w:t>
      </w:r>
      <w:r w:rsidR="005C575C">
        <w:rPr>
          <w:rFonts w:ascii="Palatino Linotype" w:hAnsi="Palatino Linotype"/>
          <w:sz w:val="24"/>
          <w:szCs w:val="24"/>
          <w:lang w:val="es-DO"/>
        </w:rPr>
        <w:t>2024</w:t>
      </w:r>
      <w:r w:rsidRPr="002C0B45">
        <w:rPr>
          <w:rFonts w:ascii="Palatino Linotype" w:hAnsi="Palatino Linotype"/>
          <w:sz w:val="24"/>
          <w:szCs w:val="24"/>
          <w:lang w:val="es-DO"/>
        </w:rPr>
        <w:t>.</w:t>
      </w:r>
      <w:r w:rsidR="0021507B" w:rsidRPr="00C83E71">
        <w:rPr>
          <w:noProof/>
          <w:lang w:val="es-DO"/>
        </w:rPr>
        <w:t xml:space="preserve"> </w:t>
      </w:r>
      <w:r w:rsidR="0021507B">
        <w:rPr>
          <w:noProof/>
          <w:lang w:val="es-DO" w:eastAsia="es-DO"/>
        </w:rPr>
        <w:drawing>
          <wp:inline distT="0" distB="0" distL="0" distR="0" wp14:anchorId="4889BEF2" wp14:editId="4407D061">
            <wp:extent cx="6248400" cy="2804795"/>
            <wp:effectExtent l="0" t="0" r="0" b="0"/>
            <wp:docPr id="1365685390"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FABB47" w14:textId="6CC80AC5" w:rsidR="00BE63CA" w:rsidRDefault="00BE63CA" w:rsidP="00BE63CA">
      <w:pPr>
        <w:jc w:val="center"/>
        <w:rPr>
          <w:rFonts w:ascii="Palatino Linotype" w:hAnsi="Palatino Linotype"/>
          <w:sz w:val="20"/>
          <w:szCs w:val="20"/>
          <w:lang w:val="es-DO"/>
        </w:rPr>
      </w:pPr>
      <w:r w:rsidRPr="00E045BD">
        <w:rPr>
          <w:rFonts w:ascii="Palatino Linotype" w:hAnsi="Palatino Linotype"/>
          <w:b/>
          <w:bCs/>
          <w:sz w:val="20"/>
          <w:szCs w:val="20"/>
          <w:lang w:val="es-DO"/>
        </w:rPr>
        <w:t>Fuente:</w:t>
      </w:r>
      <w:r w:rsidRPr="00E045BD">
        <w:rPr>
          <w:rFonts w:ascii="Palatino Linotype" w:hAnsi="Palatino Linotype"/>
          <w:sz w:val="20"/>
          <w:szCs w:val="20"/>
          <w:lang w:val="es-DO"/>
        </w:rPr>
        <w:t xml:space="preserve"> Elaboración propia con datos de la Dirección de Comercialización.</w:t>
      </w:r>
    </w:p>
    <w:p w14:paraId="40B7D390" w14:textId="77777777" w:rsidR="00760A49" w:rsidRDefault="00760A49" w:rsidP="00BE63CA">
      <w:pPr>
        <w:jc w:val="center"/>
        <w:rPr>
          <w:rFonts w:ascii="Palatino Linotype" w:hAnsi="Palatino Linotype"/>
          <w:sz w:val="20"/>
          <w:szCs w:val="20"/>
          <w:lang w:val="es-DO"/>
        </w:rPr>
      </w:pPr>
    </w:p>
    <w:p w14:paraId="62E17DAE" w14:textId="1A20D699" w:rsidR="001D0E6D" w:rsidRDefault="002134FC" w:rsidP="006A5028">
      <w:pPr>
        <w:spacing w:line="360" w:lineRule="auto"/>
        <w:jc w:val="both"/>
        <w:rPr>
          <w:rFonts w:ascii="Palatino Linotype" w:eastAsia="Malgun Gothic" w:hAnsi="Palatino Linotype" w:cs="Malgun Gothic"/>
          <w:sz w:val="24"/>
          <w:szCs w:val="24"/>
          <w:lang w:val="es-DO" w:eastAsia="ko-KR"/>
        </w:rPr>
      </w:pPr>
      <w:r>
        <w:rPr>
          <w:rFonts w:ascii="Palatino Linotype" w:eastAsia="Malgun Gothic" w:hAnsi="Palatino Linotype" w:cs="Malgun Gothic"/>
          <w:sz w:val="24"/>
          <w:szCs w:val="24"/>
          <w:lang w:val="es-DO" w:eastAsia="ko-KR"/>
        </w:rPr>
        <w:t>Por otra parte</w:t>
      </w:r>
      <w:r w:rsidR="00810F8F" w:rsidRPr="006A5733">
        <w:rPr>
          <w:rFonts w:ascii="Palatino Linotype" w:eastAsia="Malgun Gothic" w:hAnsi="Palatino Linotype" w:cs="Malgun Gothic"/>
          <w:sz w:val="24"/>
          <w:szCs w:val="24"/>
          <w:lang w:val="es-DO" w:eastAsia="ko-KR"/>
        </w:rPr>
        <w:t xml:space="preserve">, </w:t>
      </w:r>
      <w:r w:rsidR="00911376">
        <w:rPr>
          <w:rFonts w:ascii="Palatino Linotype" w:eastAsia="Malgun Gothic" w:hAnsi="Palatino Linotype" w:cs="Malgun Gothic"/>
          <w:sz w:val="24"/>
          <w:szCs w:val="24"/>
          <w:lang w:val="es-DO" w:eastAsia="ko-KR"/>
        </w:rPr>
        <w:t>para el caso d</w:t>
      </w:r>
      <w:r w:rsidR="00810F8F" w:rsidRPr="006A5733">
        <w:rPr>
          <w:rFonts w:ascii="Palatino Linotype" w:eastAsia="Malgun Gothic" w:hAnsi="Palatino Linotype" w:cs="Malgun Gothic"/>
          <w:sz w:val="24"/>
          <w:szCs w:val="24"/>
          <w:lang w:val="es-DO" w:eastAsia="ko-KR"/>
        </w:rPr>
        <w:t xml:space="preserve">el Informe de Inteligencia de Mercado Agropecuario, el cual se mide en base a cantidades, </w:t>
      </w:r>
      <w:r w:rsidR="008A11D4">
        <w:rPr>
          <w:rFonts w:ascii="Palatino Linotype" w:eastAsia="Malgun Gothic" w:hAnsi="Palatino Linotype" w:cs="Malgun Gothic"/>
          <w:sz w:val="24"/>
          <w:szCs w:val="24"/>
          <w:lang w:val="es-DO" w:eastAsia="ko-KR"/>
        </w:rPr>
        <w:t xml:space="preserve">se </w:t>
      </w:r>
      <w:r w:rsidR="00943C79">
        <w:rPr>
          <w:rFonts w:ascii="Palatino Linotype" w:eastAsia="Malgun Gothic" w:hAnsi="Palatino Linotype" w:cs="Malgun Gothic"/>
          <w:sz w:val="24"/>
          <w:szCs w:val="24"/>
          <w:lang w:val="es-DO" w:eastAsia="ko-KR"/>
        </w:rPr>
        <w:t>planificaron cuatro</w:t>
      </w:r>
      <w:r w:rsidR="00B303C5">
        <w:rPr>
          <w:rFonts w:ascii="Palatino Linotype" w:eastAsia="Malgun Gothic" w:hAnsi="Palatino Linotype" w:cs="Malgun Gothic"/>
          <w:sz w:val="24"/>
          <w:szCs w:val="24"/>
          <w:lang w:val="es-DO" w:eastAsia="ko-KR"/>
        </w:rPr>
        <w:t xml:space="preserve"> (</w:t>
      </w:r>
      <w:r w:rsidR="006A5733" w:rsidRPr="00B303C5">
        <w:rPr>
          <w:rFonts w:ascii="Palatino Linotype" w:eastAsia="Malgun Gothic" w:hAnsi="Palatino Linotype" w:cs="Malgun Gothic"/>
          <w:sz w:val="24"/>
          <w:szCs w:val="24"/>
          <w:lang w:val="es-DO" w:eastAsia="ko-KR"/>
        </w:rPr>
        <w:t>4</w:t>
      </w:r>
      <w:r w:rsidR="00B303C5">
        <w:rPr>
          <w:rFonts w:ascii="Palatino Linotype" w:eastAsia="Malgun Gothic" w:hAnsi="Palatino Linotype" w:cs="Malgun Gothic"/>
          <w:b/>
          <w:sz w:val="24"/>
          <w:szCs w:val="24"/>
          <w:lang w:val="es-DO" w:eastAsia="ko-KR"/>
        </w:rPr>
        <w:t>)</w:t>
      </w:r>
      <w:r w:rsidR="00810F8F" w:rsidRPr="006A5733">
        <w:rPr>
          <w:rFonts w:ascii="Palatino Linotype" w:eastAsia="Malgun Gothic" w:hAnsi="Palatino Linotype" w:cs="Malgun Gothic"/>
          <w:sz w:val="24"/>
          <w:szCs w:val="24"/>
          <w:lang w:val="es-DO" w:eastAsia="ko-KR"/>
        </w:rPr>
        <w:t xml:space="preserve"> informes, de los cuales, </w:t>
      </w:r>
      <w:r w:rsidR="001D0E6D">
        <w:rPr>
          <w:rFonts w:ascii="Palatino Linotype" w:eastAsia="Malgun Gothic" w:hAnsi="Palatino Linotype" w:cs="Malgun Gothic"/>
          <w:sz w:val="24"/>
          <w:szCs w:val="24"/>
          <w:lang w:val="es-DO" w:eastAsia="ko-KR"/>
        </w:rPr>
        <w:t>cuatro (</w:t>
      </w:r>
      <w:r w:rsidR="006A5028">
        <w:rPr>
          <w:rFonts w:ascii="Palatino Linotype" w:eastAsia="Malgun Gothic" w:hAnsi="Palatino Linotype" w:cs="Malgun Gothic"/>
          <w:sz w:val="24"/>
          <w:szCs w:val="24"/>
          <w:lang w:val="es-DO" w:eastAsia="ko-KR"/>
        </w:rPr>
        <w:t>4</w:t>
      </w:r>
      <w:r w:rsidR="001D0E6D">
        <w:rPr>
          <w:rFonts w:ascii="Palatino Linotype" w:eastAsia="Malgun Gothic" w:hAnsi="Palatino Linotype" w:cs="Malgun Gothic"/>
          <w:sz w:val="24"/>
          <w:szCs w:val="24"/>
          <w:lang w:val="es-DO" w:eastAsia="ko-KR"/>
        </w:rPr>
        <w:t>)</w:t>
      </w:r>
      <w:r w:rsidR="006A5028">
        <w:rPr>
          <w:rFonts w:ascii="Palatino Linotype" w:eastAsia="Malgun Gothic" w:hAnsi="Palatino Linotype" w:cs="Malgun Gothic"/>
          <w:sz w:val="24"/>
          <w:szCs w:val="24"/>
          <w:lang w:val="es-DO" w:eastAsia="ko-KR"/>
        </w:rPr>
        <w:t xml:space="preserve"> fueron elaborados </w:t>
      </w:r>
      <w:r w:rsidR="00B303C5">
        <w:rPr>
          <w:rFonts w:ascii="Palatino Linotype" w:eastAsia="Malgun Gothic" w:hAnsi="Palatino Linotype" w:cs="Malgun Gothic"/>
          <w:sz w:val="24"/>
          <w:szCs w:val="24"/>
          <w:lang w:val="es-DO" w:eastAsia="ko-KR"/>
        </w:rPr>
        <w:t xml:space="preserve">para el año </w:t>
      </w:r>
      <w:r w:rsidR="005C575C">
        <w:rPr>
          <w:rFonts w:ascii="Palatino Linotype" w:eastAsia="Malgun Gothic" w:hAnsi="Palatino Linotype" w:cs="Malgun Gothic"/>
          <w:sz w:val="24"/>
          <w:szCs w:val="24"/>
          <w:lang w:val="es-DO" w:eastAsia="ko-KR"/>
        </w:rPr>
        <w:t>2024</w:t>
      </w:r>
      <w:r w:rsidR="00810F8F" w:rsidRPr="006A5733">
        <w:rPr>
          <w:rFonts w:ascii="Palatino Linotype" w:eastAsia="Malgun Gothic" w:hAnsi="Palatino Linotype" w:cs="Malgun Gothic"/>
          <w:sz w:val="24"/>
          <w:szCs w:val="24"/>
          <w:lang w:val="es-DO" w:eastAsia="ko-KR"/>
        </w:rPr>
        <w:t xml:space="preserve">, </w:t>
      </w:r>
      <w:r w:rsidR="001D0E6D">
        <w:rPr>
          <w:rFonts w:ascii="Palatino Linotype" w:eastAsia="Malgun Gothic" w:hAnsi="Palatino Linotype" w:cs="Malgun Gothic"/>
          <w:sz w:val="24"/>
          <w:szCs w:val="24"/>
          <w:lang w:val="es-DO" w:eastAsia="ko-KR"/>
        </w:rPr>
        <w:t>representando</w:t>
      </w:r>
      <w:r w:rsidR="006A5028">
        <w:rPr>
          <w:rFonts w:ascii="Palatino Linotype" w:eastAsia="Malgun Gothic" w:hAnsi="Palatino Linotype" w:cs="Malgun Gothic"/>
          <w:sz w:val="24"/>
          <w:szCs w:val="24"/>
          <w:lang w:val="es-DO" w:eastAsia="ko-KR"/>
        </w:rPr>
        <w:t xml:space="preserve"> un incremento significativo</w:t>
      </w:r>
      <w:r w:rsidR="00B303C5">
        <w:rPr>
          <w:rFonts w:ascii="Palatino Linotype" w:eastAsia="Malgun Gothic" w:hAnsi="Palatino Linotype" w:cs="Malgun Gothic"/>
          <w:sz w:val="24"/>
          <w:szCs w:val="24"/>
          <w:lang w:val="es-DO" w:eastAsia="ko-KR"/>
        </w:rPr>
        <w:t xml:space="preserve">, </w:t>
      </w:r>
      <w:r w:rsidR="006A5028">
        <w:rPr>
          <w:rFonts w:ascii="Palatino Linotype" w:eastAsia="Malgun Gothic" w:hAnsi="Palatino Linotype" w:cs="Malgun Gothic"/>
          <w:sz w:val="24"/>
          <w:szCs w:val="24"/>
          <w:lang w:val="es-DO" w:eastAsia="ko-KR"/>
        </w:rPr>
        <w:t>con respecto al año anterior</w:t>
      </w:r>
      <w:r w:rsidR="0049468F">
        <w:rPr>
          <w:rFonts w:ascii="Palatino Linotype" w:eastAsia="Malgun Gothic" w:hAnsi="Palatino Linotype" w:cs="Malgun Gothic"/>
          <w:sz w:val="24"/>
          <w:szCs w:val="24"/>
          <w:lang w:val="es-DO" w:eastAsia="ko-KR"/>
        </w:rPr>
        <w:t>.</w:t>
      </w:r>
    </w:p>
    <w:p w14:paraId="20728E5A" w14:textId="77777777" w:rsidR="001D0E6D" w:rsidRDefault="001D0E6D" w:rsidP="006A5028">
      <w:pPr>
        <w:spacing w:line="360" w:lineRule="auto"/>
        <w:jc w:val="both"/>
        <w:rPr>
          <w:rFonts w:ascii="Palatino Linotype" w:eastAsia="Malgun Gothic" w:hAnsi="Palatino Linotype" w:cs="Malgun Gothic"/>
          <w:sz w:val="24"/>
          <w:szCs w:val="24"/>
          <w:lang w:val="es-DO" w:eastAsia="ko-KR"/>
        </w:rPr>
      </w:pPr>
    </w:p>
    <w:p w14:paraId="57728127" w14:textId="77777777" w:rsidR="001D0E6D" w:rsidRDefault="001D0E6D" w:rsidP="006A5028">
      <w:pPr>
        <w:spacing w:line="360" w:lineRule="auto"/>
        <w:jc w:val="both"/>
        <w:rPr>
          <w:rFonts w:ascii="Palatino Linotype" w:eastAsia="Malgun Gothic" w:hAnsi="Palatino Linotype" w:cs="Malgun Gothic"/>
          <w:sz w:val="24"/>
          <w:szCs w:val="24"/>
          <w:lang w:val="es-DO" w:eastAsia="ko-KR"/>
        </w:rPr>
      </w:pPr>
    </w:p>
    <w:p w14:paraId="2A1CFDBE" w14:textId="77777777" w:rsidR="001D0E6D" w:rsidRDefault="001D0E6D" w:rsidP="006A5028">
      <w:pPr>
        <w:spacing w:line="360" w:lineRule="auto"/>
        <w:jc w:val="both"/>
        <w:rPr>
          <w:rFonts w:ascii="Palatino Linotype" w:eastAsia="Malgun Gothic" w:hAnsi="Palatino Linotype" w:cs="Malgun Gothic"/>
          <w:sz w:val="24"/>
          <w:szCs w:val="24"/>
          <w:lang w:val="es-DO" w:eastAsia="ko-KR"/>
        </w:rPr>
      </w:pPr>
    </w:p>
    <w:p w14:paraId="53F43575" w14:textId="77777777" w:rsidR="001D0E6D" w:rsidRDefault="001D0E6D" w:rsidP="006A5028">
      <w:pPr>
        <w:spacing w:line="360" w:lineRule="auto"/>
        <w:jc w:val="both"/>
        <w:rPr>
          <w:rFonts w:ascii="Palatino Linotype" w:eastAsia="Malgun Gothic" w:hAnsi="Palatino Linotype" w:cs="Malgun Gothic"/>
          <w:sz w:val="24"/>
          <w:szCs w:val="24"/>
          <w:lang w:val="es-DO" w:eastAsia="ko-KR"/>
        </w:rPr>
      </w:pPr>
    </w:p>
    <w:p w14:paraId="3C768BA3" w14:textId="77777777" w:rsidR="001D0E6D" w:rsidRDefault="001D0E6D" w:rsidP="006A5028">
      <w:pPr>
        <w:spacing w:line="360" w:lineRule="auto"/>
        <w:jc w:val="both"/>
        <w:rPr>
          <w:rFonts w:ascii="Palatino Linotype" w:eastAsia="Malgun Gothic" w:hAnsi="Palatino Linotype" w:cs="Malgun Gothic"/>
          <w:sz w:val="24"/>
          <w:szCs w:val="24"/>
          <w:lang w:val="es-DO" w:eastAsia="ko-KR"/>
        </w:rPr>
      </w:pPr>
    </w:p>
    <w:p w14:paraId="0B8C332D" w14:textId="5AB3BD6B" w:rsidR="00BE63CA" w:rsidRPr="006A5028" w:rsidRDefault="002134FC" w:rsidP="006A5028">
      <w:pPr>
        <w:spacing w:line="360" w:lineRule="auto"/>
        <w:jc w:val="both"/>
        <w:rPr>
          <w:rFonts w:ascii="Palatino Linotype" w:eastAsia="Malgun Gothic" w:hAnsi="Palatino Linotype" w:cs="Malgun Gothic"/>
          <w:sz w:val="24"/>
          <w:szCs w:val="24"/>
          <w:lang w:val="es-DO" w:eastAsia="ko-KR"/>
        </w:rPr>
      </w:pPr>
      <w:r>
        <w:rPr>
          <w:rFonts w:ascii="Palatino Linotype" w:eastAsia="Malgun Gothic" w:hAnsi="Palatino Linotype" w:cs="Malgun Gothic"/>
          <w:sz w:val="24"/>
          <w:szCs w:val="24"/>
          <w:lang w:val="es-DO" w:eastAsia="ko-KR"/>
        </w:rPr>
        <w:t xml:space="preserve"> </w:t>
      </w:r>
    </w:p>
    <w:p w14:paraId="1C93FCA6" w14:textId="05119309" w:rsidR="00E368AA" w:rsidRPr="00E045BD" w:rsidRDefault="00E368AA" w:rsidP="00E368AA">
      <w:pPr>
        <w:jc w:val="center"/>
        <w:rPr>
          <w:rFonts w:ascii="Palatino Linotype" w:hAnsi="Palatino Linotype"/>
          <w:sz w:val="24"/>
          <w:szCs w:val="24"/>
          <w:lang w:val="es-DO"/>
        </w:rPr>
      </w:pPr>
      <w:r w:rsidRPr="006A5733">
        <w:rPr>
          <w:rFonts w:ascii="Palatino Linotype" w:hAnsi="Palatino Linotype"/>
          <w:b/>
          <w:bCs/>
          <w:sz w:val="24"/>
          <w:szCs w:val="24"/>
          <w:lang w:val="es-DO"/>
        </w:rPr>
        <w:lastRenderedPageBreak/>
        <w:t>Gráfico 2.</w:t>
      </w:r>
      <w:r w:rsidRPr="006A5733">
        <w:rPr>
          <w:rFonts w:ascii="Palatino Linotype" w:hAnsi="Palatino Linotype"/>
          <w:sz w:val="24"/>
          <w:szCs w:val="24"/>
          <w:lang w:val="es-DO"/>
        </w:rPr>
        <w:t xml:space="preserve"> C</w:t>
      </w:r>
      <w:r w:rsidR="00E75B8C" w:rsidRPr="006A5733">
        <w:rPr>
          <w:rFonts w:ascii="Palatino Linotype" w:hAnsi="Palatino Linotype"/>
          <w:sz w:val="24"/>
          <w:szCs w:val="24"/>
          <w:lang w:val="es-DO"/>
        </w:rPr>
        <w:t>antidad de Informes de Inteligencia de Mercado</w:t>
      </w:r>
      <w:r w:rsidRPr="006A5733">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sidRPr="006A5733">
        <w:rPr>
          <w:rFonts w:ascii="Palatino Linotype" w:hAnsi="Palatino Linotype"/>
          <w:sz w:val="24"/>
          <w:szCs w:val="24"/>
          <w:lang w:val="es-DO"/>
        </w:rPr>
        <w:t>.</w:t>
      </w:r>
    </w:p>
    <w:p w14:paraId="745021BA" w14:textId="28F43837" w:rsidR="00FB0F4C" w:rsidRPr="00ED310C" w:rsidRDefault="006A5028" w:rsidP="00E368AA">
      <w:pPr>
        <w:jc w:val="center"/>
        <w:rPr>
          <w:lang w:val="es-DO"/>
        </w:rPr>
      </w:pPr>
      <w:r>
        <w:rPr>
          <w:noProof/>
          <w:lang w:val="es-DO" w:eastAsia="es-DO"/>
        </w:rPr>
        <w:drawing>
          <wp:inline distT="0" distB="0" distL="0" distR="0" wp14:anchorId="11001C17" wp14:editId="1CEB06EE">
            <wp:extent cx="5943600" cy="2501265"/>
            <wp:effectExtent l="0" t="0" r="0" b="0"/>
            <wp:docPr id="1561911118"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2AC9F7" w14:textId="77777777" w:rsidR="008770E8" w:rsidRPr="00362B67" w:rsidRDefault="00ED310C" w:rsidP="00362B67">
      <w:pPr>
        <w:jc w:val="center"/>
        <w:rPr>
          <w:rFonts w:ascii="Palatino Linotype" w:hAnsi="Palatino Linotype"/>
          <w:sz w:val="20"/>
          <w:szCs w:val="20"/>
          <w:lang w:val="es-DO"/>
        </w:rPr>
      </w:pPr>
      <w:r w:rsidRPr="00E045BD">
        <w:rPr>
          <w:rFonts w:ascii="Palatino Linotype" w:hAnsi="Palatino Linotype"/>
          <w:b/>
          <w:bCs/>
          <w:sz w:val="20"/>
          <w:szCs w:val="20"/>
          <w:lang w:val="es-DO"/>
        </w:rPr>
        <w:t>Fuente:</w:t>
      </w:r>
      <w:r w:rsidRPr="00E045BD">
        <w:rPr>
          <w:rFonts w:ascii="Palatino Linotype" w:hAnsi="Palatino Linotype"/>
          <w:sz w:val="20"/>
          <w:szCs w:val="20"/>
          <w:lang w:val="es-DO"/>
        </w:rPr>
        <w:t xml:space="preserve"> Elaboración propia con datos de la Dirección de Comercialización.</w:t>
      </w:r>
    </w:p>
    <w:tbl>
      <w:tblPr>
        <w:tblStyle w:val="Tablaconcuadrcula"/>
        <w:tblpPr w:leftFromText="180" w:rightFromText="180" w:vertAnchor="text" w:horzAnchor="margin" w:tblpY="185"/>
        <w:tblW w:w="0" w:type="auto"/>
        <w:tblLook w:val="04A0" w:firstRow="1" w:lastRow="0" w:firstColumn="1" w:lastColumn="0" w:noHBand="0" w:noVBand="1"/>
      </w:tblPr>
      <w:tblGrid>
        <w:gridCol w:w="4225"/>
        <w:gridCol w:w="5125"/>
      </w:tblGrid>
      <w:tr w:rsidR="007F3633" w:rsidRPr="00B60F12" w14:paraId="1BDD9893" w14:textId="77777777" w:rsidTr="004E1093">
        <w:tc>
          <w:tcPr>
            <w:tcW w:w="4225" w:type="dxa"/>
            <w:shd w:val="clear" w:color="auto" w:fill="385623" w:themeFill="accent6" w:themeFillShade="80"/>
            <w:vAlign w:val="center"/>
          </w:tcPr>
          <w:p w14:paraId="2192EA11" w14:textId="77777777" w:rsidR="007F3633" w:rsidRPr="00B303C5" w:rsidRDefault="007F3633" w:rsidP="00B303C5">
            <w:pPr>
              <w:jc w:val="center"/>
              <w:rPr>
                <w:rFonts w:ascii="Palatino Linotype" w:hAnsi="Palatino Linotype"/>
                <w:b/>
                <w:bCs/>
                <w:color w:val="FFFFFF" w:themeColor="background1"/>
                <w:sz w:val="24"/>
                <w:szCs w:val="24"/>
                <w:lang w:val="es-DO"/>
              </w:rPr>
            </w:pPr>
            <w:r w:rsidRPr="00B303C5">
              <w:rPr>
                <w:rFonts w:ascii="Palatino Linotype" w:hAnsi="Palatino Linotype"/>
                <w:b/>
                <w:bCs/>
                <w:color w:val="FFFFFF" w:themeColor="background1"/>
                <w:sz w:val="24"/>
                <w:szCs w:val="24"/>
                <w:lang w:val="es-DO"/>
              </w:rPr>
              <w:t>Resultado Institucional 1.</w:t>
            </w:r>
            <w:r w:rsidR="00656BB9">
              <w:rPr>
                <w:rFonts w:ascii="Palatino Linotype" w:hAnsi="Palatino Linotype"/>
                <w:b/>
                <w:bCs/>
                <w:color w:val="FFFFFF" w:themeColor="background1"/>
                <w:sz w:val="24"/>
                <w:szCs w:val="24"/>
                <w:lang w:val="es-DO"/>
              </w:rPr>
              <w:t>2</w:t>
            </w:r>
          </w:p>
        </w:tc>
        <w:tc>
          <w:tcPr>
            <w:tcW w:w="5125" w:type="dxa"/>
          </w:tcPr>
          <w:p w14:paraId="1C2A3FC8" w14:textId="77777777" w:rsidR="007F3633" w:rsidRPr="00B303C5" w:rsidRDefault="007F3633" w:rsidP="00B303C5">
            <w:pPr>
              <w:jc w:val="center"/>
              <w:rPr>
                <w:rFonts w:ascii="Palatino Linotype" w:hAnsi="Palatino Linotype"/>
                <w:sz w:val="24"/>
                <w:szCs w:val="24"/>
                <w:lang w:val="es-DO"/>
              </w:rPr>
            </w:pPr>
            <w:r w:rsidRPr="00760A49">
              <w:rPr>
                <w:rFonts w:ascii="Palatino Linotype" w:hAnsi="Palatino Linotype"/>
                <w:sz w:val="24"/>
                <w:szCs w:val="24"/>
                <w:lang w:val="es-DO"/>
              </w:rPr>
              <w:t xml:space="preserve">Mejorada la competencia de los productores agropecuarios afiliados para la comercialización en el </w:t>
            </w:r>
            <w:r w:rsidR="00CF5F67" w:rsidRPr="00760A49">
              <w:rPr>
                <w:rFonts w:ascii="Palatino Linotype" w:hAnsi="Palatino Linotype"/>
                <w:sz w:val="24"/>
                <w:szCs w:val="24"/>
                <w:lang w:val="es-DO"/>
              </w:rPr>
              <w:t>mercado local e internacional</w:t>
            </w:r>
          </w:p>
        </w:tc>
      </w:tr>
    </w:tbl>
    <w:p w14:paraId="1F330CBB" w14:textId="77777777" w:rsidR="008A4283" w:rsidRDefault="008A4283" w:rsidP="008A4283">
      <w:pPr>
        <w:rPr>
          <w:rFonts w:ascii="Palatino Linotype" w:hAnsi="Palatino Linotype"/>
          <w:lang w:val="es-DO"/>
        </w:rPr>
      </w:pPr>
    </w:p>
    <w:p w14:paraId="047C26CC" w14:textId="6D76E881" w:rsidR="000E3452" w:rsidRDefault="008A4283" w:rsidP="00566820">
      <w:pPr>
        <w:spacing w:after="120" w:line="360" w:lineRule="auto"/>
        <w:jc w:val="both"/>
        <w:rPr>
          <w:rFonts w:ascii="Palatino Linotype" w:hAnsi="Palatino Linotype"/>
          <w:sz w:val="24"/>
          <w:szCs w:val="24"/>
          <w:lang w:val="es-DO"/>
        </w:rPr>
      </w:pPr>
      <w:r w:rsidRPr="00CE08DE">
        <w:rPr>
          <w:rFonts w:ascii="Palatino Linotype" w:hAnsi="Palatino Linotype"/>
          <w:sz w:val="24"/>
          <w:szCs w:val="24"/>
          <w:lang w:val="es-DO"/>
        </w:rPr>
        <w:t xml:space="preserve">En el </w:t>
      </w:r>
      <w:r w:rsidR="00322BA9" w:rsidRPr="00CE08DE">
        <w:rPr>
          <w:rFonts w:ascii="Palatino Linotype" w:hAnsi="Palatino Linotype"/>
          <w:b/>
          <w:bCs/>
          <w:sz w:val="24"/>
          <w:szCs w:val="24"/>
          <w:lang w:val="es-DO"/>
        </w:rPr>
        <w:t>G</w:t>
      </w:r>
      <w:r w:rsidRPr="00CE08DE">
        <w:rPr>
          <w:rFonts w:ascii="Palatino Linotype" w:hAnsi="Palatino Linotype"/>
          <w:b/>
          <w:bCs/>
          <w:sz w:val="24"/>
          <w:szCs w:val="24"/>
          <w:lang w:val="es-DO"/>
        </w:rPr>
        <w:t xml:space="preserve">ráfico </w:t>
      </w:r>
      <w:r w:rsidR="0049468F" w:rsidRPr="0049468F">
        <w:rPr>
          <w:rFonts w:ascii="Palatino Linotype" w:hAnsi="Palatino Linotype"/>
          <w:b/>
          <w:bCs/>
          <w:sz w:val="24"/>
          <w:szCs w:val="24"/>
          <w:lang w:val="es-DO"/>
        </w:rPr>
        <w:t>3</w:t>
      </w:r>
      <w:r w:rsidRPr="00CE08DE">
        <w:rPr>
          <w:rFonts w:ascii="Palatino Linotype" w:hAnsi="Palatino Linotype"/>
          <w:sz w:val="24"/>
          <w:szCs w:val="24"/>
          <w:lang w:val="es-DO"/>
        </w:rPr>
        <w:t xml:space="preserve">, se </w:t>
      </w:r>
      <w:r w:rsidR="00B205E6">
        <w:rPr>
          <w:rFonts w:ascii="Palatino Linotype" w:hAnsi="Palatino Linotype"/>
          <w:sz w:val="24"/>
          <w:szCs w:val="24"/>
          <w:lang w:val="es-DO"/>
        </w:rPr>
        <w:t>da a notar</w:t>
      </w:r>
      <w:r w:rsidRPr="00CE08DE">
        <w:rPr>
          <w:rFonts w:ascii="Palatino Linotype" w:hAnsi="Palatino Linotype"/>
          <w:sz w:val="24"/>
          <w:szCs w:val="24"/>
          <w:lang w:val="es-DO"/>
        </w:rPr>
        <w:t xml:space="preserve"> </w:t>
      </w:r>
      <w:r w:rsidR="0049468F">
        <w:rPr>
          <w:rFonts w:ascii="Palatino Linotype" w:hAnsi="Palatino Linotype"/>
          <w:sz w:val="24"/>
          <w:szCs w:val="24"/>
          <w:lang w:val="es-DO"/>
        </w:rPr>
        <w:t xml:space="preserve">una ligera </w:t>
      </w:r>
      <w:r w:rsidRPr="00CE08DE">
        <w:rPr>
          <w:rFonts w:ascii="Palatino Linotype" w:hAnsi="Palatino Linotype"/>
          <w:sz w:val="24"/>
          <w:szCs w:val="24"/>
          <w:lang w:val="es-DO"/>
        </w:rPr>
        <w:t>mejora de la competencia de los productores agropecuarios y su afiliación para el comercio tanto en el me</w:t>
      </w:r>
      <w:r w:rsidR="008A2F2D">
        <w:rPr>
          <w:rFonts w:ascii="Palatino Linotype" w:hAnsi="Palatino Linotype"/>
          <w:sz w:val="24"/>
          <w:szCs w:val="24"/>
          <w:lang w:val="es-DO"/>
        </w:rPr>
        <w:t xml:space="preserve">rcado local como </w:t>
      </w:r>
      <w:r w:rsidR="00943C79" w:rsidRPr="000E4349">
        <w:rPr>
          <w:rFonts w:ascii="Palatino Linotype" w:hAnsi="Palatino Linotype"/>
          <w:sz w:val="24"/>
          <w:szCs w:val="24"/>
          <w:lang w:val="es-DO"/>
        </w:rPr>
        <w:t>internacional.</w:t>
      </w:r>
      <w:r w:rsidR="0049468F">
        <w:rPr>
          <w:rFonts w:ascii="Palatino Linotype" w:hAnsi="Palatino Linotype"/>
          <w:sz w:val="24"/>
          <w:szCs w:val="24"/>
          <w:lang w:val="es-DO"/>
        </w:rPr>
        <w:t xml:space="preserve"> Una de las</w:t>
      </w:r>
      <w:r w:rsidR="008A2F2D">
        <w:rPr>
          <w:rFonts w:ascii="Palatino Linotype" w:hAnsi="Palatino Linotype"/>
          <w:sz w:val="24"/>
          <w:szCs w:val="24"/>
          <w:lang w:val="es-DO"/>
        </w:rPr>
        <w:t xml:space="preserve"> </w:t>
      </w:r>
      <w:r w:rsidRPr="00CE08DE">
        <w:rPr>
          <w:rFonts w:ascii="Palatino Linotype" w:hAnsi="Palatino Linotype"/>
          <w:sz w:val="24"/>
          <w:szCs w:val="24"/>
          <w:lang w:val="es-DO"/>
        </w:rPr>
        <w:t>meta</w:t>
      </w:r>
      <w:r w:rsidR="0049468F">
        <w:rPr>
          <w:rFonts w:ascii="Palatino Linotype" w:hAnsi="Palatino Linotype"/>
          <w:sz w:val="24"/>
          <w:szCs w:val="24"/>
          <w:lang w:val="es-DO"/>
        </w:rPr>
        <w:t>s</w:t>
      </w:r>
      <w:r w:rsidRPr="00CE08DE">
        <w:rPr>
          <w:rFonts w:ascii="Palatino Linotype" w:hAnsi="Palatino Linotype"/>
          <w:sz w:val="24"/>
          <w:szCs w:val="24"/>
          <w:lang w:val="es-DO"/>
        </w:rPr>
        <w:t xml:space="preserve"> proyectada</w:t>
      </w:r>
      <w:r w:rsidR="0049468F">
        <w:rPr>
          <w:rFonts w:ascii="Palatino Linotype" w:hAnsi="Palatino Linotype"/>
          <w:sz w:val="24"/>
          <w:szCs w:val="24"/>
          <w:lang w:val="es-DO"/>
        </w:rPr>
        <w:t>s</w:t>
      </w:r>
      <w:r w:rsidRPr="00CE08DE">
        <w:rPr>
          <w:rFonts w:ascii="Palatino Linotype" w:hAnsi="Palatino Linotype"/>
          <w:sz w:val="24"/>
          <w:szCs w:val="24"/>
          <w:lang w:val="es-DO"/>
        </w:rPr>
        <w:t xml:space="preserve"> por el INESPRE estaba basada en el logro del </w:t>
      </w:r>
      <w:r w:rsidR="00760A49">
        <w:rPr>
          <w:rFonts w:ascii="Palatino Linotype" w:hAnsi="Palatino Linotype"/>
          <w:sz w:val="24"/>
          <w:szCs w:val="24"/>
          <w:lang w:val="es-DO"/>
        </w:rPr>
        <w:t>98</w:t>
      </w:r>
      <w:r w:rsidRPr="000E260E">
        <w:rPr>
          <w:rFonts w:ascii="Palatino Linotype" w:hAnsi="Palatino Linotype"/>
          <w:sz w:val="24"/>
          <w:szCs w:val="24"/>
          <w:lang w:val="es-DO"/>
        </w:rPr>
        <w:t>% de</w:t>
      </w:r>
      <w:r w:rsidRPr="00CE08DE">
        <w:rPr>
          <w:rFonts w:ascii="Palatino Linotype" w:hAnsi="Palatino Linotype"/>
          <w:sz w:val="24"/>
          <w:szCs w:val="24"/>
          <w:lang w:val="es-DO"/>
        </w:rPr>
        <w:t xml:space="preserve"> producto</w:t>
      </w:r>
      <w:r w:rsidR="00B303C5">
        <w:rPr>
          <w:rFonts w:ascii="Palatino Linotype" w:hAnsi="Palatino Linotype"/>
          <w:sz w:val="24"/>
          <w:szCs w:val="24"/>
          <w:lang w:val="es-DO"/>
        </w:rPr>
        <w:t>res afiliados a la i</w:t>
      </w:r>
      <w:r w:rsidR="00B4433B">
        <w:rPr>
          <w:rFonts w:ascii="Palatino Linotype" w:hAnsi="Palatino Linotype"/>
          <w:sz w:val="24"/>
          <w:szCs w:val="24"/>
          <w:lang w:val="es-DO"/>
        </w:rPr>
        <w:t>nstitución</w:t>
      </w:r>
      <w:r w:rsidR="001D0E6D">
        <w:rPr>
          <w:rFonts w:ascii="Palatino Linotype" w:hAnsi="Palatino Linotype"/>
          <w:sz w:val="24"/>
          <w:szCs w:val="24"/>
          <w:lang w:val="es-DO"/>
        </w:rPr>
        <w:t xml:space="preserve">, sin embargo, </w:t>
      </w:r>
      <w:r w:rsidR="0049468F">
        <w:rPr>
          <w:rFonts w:ascii="Palatino Linotype" w:hAnsi="Palatino Linotype"/>
          <w:sz w:val="24"/>
          <w:szCs w:val="24"/>
          <w:lang w:val="es-DO"/>
        </w:rPr>
        <w:t xml:space="preserve">no se obtuvo ningún resultado de esta. </w:t>
      </w:r>
    </w:p>
    <w:p w14:paraId="29E910D0" w14:textId="65C23C0B" w:rsidR="009E072F" w:rsidRDefault="00740AA8" w:rsidP="00566820">
      <w:pPr>
        <w:spacing w:line="360" w:lineRule="auto"/>
        <w:jc w:val="both"/>
        <w:rPr>
          <w:rFonts w:ascii="Palatino Linotype" w:hAnsi="Palatino Linotype"/>
          <w:sz w:val="24"/>
          <w:szCs w:val="24"/>
          <w:lang w:val="es-DO"/>
        </w:rPr>
      </w:pPr>
      <w:r>
        <w:rPr>
          <w:rFonts w:ascii="Palatino Linotype" w:hAnsi="Palatino Linotype"/>
          <w:sz w:val="24"/>
          <w:szCs w:val="24"/>
          <w:lang w:val="es-DO"/>
        </w:rPr>
        <w:t>En ese mismo orden</w:t>
      </w:r>
      <w:r w:rsidR="008A4283" w:rsidRPr="00CB3C17">
        <w:rPr>
          <w:rFonts w:ascii="Palatino Linotype" w:hAnsi="Palatino Linotype"/>
          <w:sz w:val="24"/>
          <w:szCs w:val="24"/>
          <w:lang w:val="es-DO"/>
        </w:rPr>
        <w:t xml:space="preserve">, el porcentaje de afiliación de las cooperativas se programó para un </w:t>
      </w:r>
      <w:r w:rsidR="008A4283" w:rsidRPr="002B5796">
        <w:rPr>
          <w:rFonts w:ascii="Palatino Linotype" w:hAnsi="Palatino Linotype"/>
          <w:sz w:val="24"/>
          <w:szCs w:val="24"/>
          <w:lang w:val="es-DO"/>
        </w:rPr>
        <w:t xml:space="preserve">logro del </w:t>
      </w:r>
      <w:r w:rsidR="00760A49" w:rsidRPr="00911376">
        <w:rPr>
          <w:rFonts w:ascii="Palatino Linotype" w:hAnsi="Palatino Linotype"/>
          <w:bCs/>
          <w:sz w:val="24"/>
          <w:szCs w:val="24"/>
          <w:lang w:val="es-DO"/>
        </w:rPr>
        <w:t>24</w:t>
      </w:r>
      <w:r w:rsidR="008A4283" w:rsidRPr="00911376">
        <w:rPr>
          <w:rFonts w:ascii="Palatino Linotype" w:hAnsi="Palatino Linotype"/>
          <w:bCs/>
          <w:sz w:val="24"/>
          <w:szCs w:val="24"/>
          <w:lang w:val="es-DO"/>
        </w:rPr>
        <w:t>%,</w:t>
      </w:r>
      <w:r w:rsidR="008A4283" w:rsidRPr="00CB3C17">
        <w:rPr>
          <w:rFonts w:ascii="Palatino Linotype" w:hAnsi="Palatino Linotype"/>
          <w:sz w:val="24"/>
          <w:szCs w:val="24"/>
          <w:lang w:val="es-DO"/>
        </w:rPr>
        <w:t xml:space="preserve"> </w:t>
      </w:r>
      <w:r w:rsidR="000E260E">
        <w:rPr>
          <w:rFonts w:ascii="Palatino Linotype" w:hAnsi="Palatino Linotype"/>
          <w:sz w:val="24"/>
          <w:szCs w:val="24"/>
          <w:lang w:val="es-DO"/>
        </w:rPr>
        <w:t xml:space="preserve">no obstante, </w:t>
      </w:r>
      <w:r w:rsidR="004C7B52">
        <w:rPr>
          <w:rFonts w:ascii="Palatino Linotype" w:hAnsi="Palatino Linotype"/>
          <w:sz w:val="24"/>
          <w:szCs w:val="24"/>
          <w:lang w:val="es-DO"/>
        </w:rPr>
        <w:t>culminó en</w:t>
      </w:r>
      <w:r w:rsidR="002B5796">
        <w:rPr>
          <w:rFonts w:ascii="Palatino Linotype" w:hAnsi="Palatino Linotype"/>
          <w:sz w:val="24"/>
          <w:szCs w:val="24"/>
          <w:lang w:val="es-DO"/>
        </w:rPr>
        <w:t xml:space="preserve"> un </w:t>
      </w:r>
      <w:r w:rsidR="00760A49">
        <w:rPr>
          <w:rFonts w:ascii="Palatino Linotype" w:hAnsi="Palatino Linotype"/>
          <w:sz w:val="24"/>
          <w:szCs w:val="24"/>
          <w:lang w:val="es-DO"/>
        </w:rPr>
        <w:t>0%.</w:t>
      </w:r>
    </w:p>
    <w:p w14:paraId="2A2E7357" w14:textId="7615B150" w:rsidR="004C7B52" w:rsidRDefault="004C7B52" w:rsidP="00566820">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Para ambos casos, no se cumplió las expectativas respecto a las afiliaciones de productores y cooperativas debido a los cambios en las prioridades institucionales a raíz de las solicitudes por el público dominicano. Así como también, dado a la disminución en la demanda </w:t>
      </w:r>
      <w:r w:rsidR="00BB5180">
        <w:rPr>
          <w:rFonts w:ascii="Palatino Linotype" w:hAnsi="Palatino Linotype"/>
          <w:sz w:val="24"/>
          <w:szCs w:val="24"/>
          <w:lang w:val="es-DO"/>
        </w:rPr>
        <w:t>para afiliarse</w:t>
      </w:r>
      <w:r w:rsidR="00261D8A">
        <w:rPr>
          <w:rFonts w:ascii="Palatino Linotype" w:hAnsi="Palatino Linotype"/>
          <w:sz w:val="24"/>
          <w:szCs w:val="24"/>
          <w:lang w:val="es-DO"/>
        </w:rPr>
        <w:t xml:space="preserve"> en este período en particular. </w:t>
      </w:r>
    </w:p>
    <w:p w14:paraId="6C075DB1" w14:textId="34938DE1" w:rsidR="00401019" w:rsidRDefault="00B4433B" w:rsidP="00760A49">
      <w:pPr>
        <w:spacing w:line="360" w:lineRule="auto"/>
        <w:jc w:val="both"/>
        <w:rPr>
          <w:rFonts w:ascii="Palatino Linotype" w:hAnsi="Palatino Linotype"/>
          <w:b/>
          <w:bCs/>
          <w:color w:val="002060"/>
          <w:lang w:val="es-DO"/>
        </w:rPr>
      </w:pPr>
      <w:r>
        <w:rPr>
          <w:rFonts w:ascii="Palatino Linotype" w:hAnsi="Palatino Linotype"/>
          <w:sz w:val="24"/>
          <w:szCs w:val="24"/>
          <w:lang w:val="es-DO"/>
        </w:rPr>
        <w:lastRenderedPageBreak/>
        <w:t>Con respecto a</w:t>
      </w:r>
      <w:r w:rsidR="00943C79">
        <w:rPr>
          <w:rFonts w:ascii="Palatino Linotype" w:hAnsi="Palatino Linotype"/>
          <w:sz w:val="24"/>
          <w:szCs w:val="24"/>
          <w:lang w:val="es-DO"/>
        </w:rPr>
        <w:t xml:space="preserve"> </w:t>
      </w:r>
      <w:r w:rsidR="008A4283" w:rsidRPr="002B5796">
        <w:rPr>
          <w:rFonts w:ascii="Palatino Linotype" w:hAnsi="Palatino Linotype"/>
          <w:sz w:val="24"/>
          <w:szCs w:val="24"/>
          <w:lang w:val="es-DO"/>
        </w:rPr>
        <w:t xml:space="preserve">los cupos de capacitación completados para el manejo de productos agropecuarios y agroindustriales, </w:t>
      </w:r>
      <w:r w:rsidRPr="002B5796">
        <w:rPr>
          <w:rFonts w:ascii="Palatino Linotype" w:hAnsi="Palatino Linotype"/>
          <w:sz w:val="24"/>
          <w:szCs w:val="24"/>
          <w:lang w:val="es-DO"/>
        </w:rPr>
        <w:t xml:space="preserve">estos se completaron en un </w:t>
      </w:r>
      <w:r w:rsidR="00760A49">
        <w:rPr>
          <w:rFonts w:ascii="Palatino Linotype" w:hAnsi="Palatino Linotype"/>
          <w:b/>
          <w:sz w:val="24"/>
          <w:szCs w:val="24"/>
          <w:lang w:val="es-DO"/>
        </w:rPr>
        <w:t>62</w:t>
      </w:r>
      <w:r w:rsidRPr="002B5796">
        <w:rPr>
          <w:rFonts w:ascii="Palatino Linotype" w:hAnsi="Palatino Linotype"/>
          <w:b/>
          <w:sz w:val="24"/>
          <w:szCs w:val="24"/>
          <w:lang w:val="es-DO"/>
        </w:rPr>
        <w:t>%</w:t>
      </w:r>
      <w:r w:rsidR="00943C79" w:rsidRPr="002B5796">
        <w:rPr>
          <w:rFonts w:ascii="Palatino Linotype" w:hAnsi="Palatino Linotype"/>
          <w:sz w:val="24"/>
          <w:szCs w:val="24"/>
          <w:lang w:val="es-DO"/>
        </w:rPr>
        <w:t>, siendo</w:t>
      </w:r>
      <w:r w:rsidR="008A4283" w:rsidRPr="002B5796">
        <w:rPr>
          <w:rFonts w:ascii="Palatino Linotype" w:hAnsi="Palatino Linotype"/>
          <w:sz w:val="24"/>
          <w:szCs w:val="24"/>
          <w:lang w:val="es-DO"/>
        </w:rPr>
        <w:t xml:space="preserve"> lo programado un </w:t>
      </w:r>
      <w:r w:rsidR="00760A49" w:rsidRPr="00BB5180">
        <w:rPr>
          <w:rFonts w:ascii="Palatino Linotype" w:hAnsi="Palatino Linotype"/>
          <w:b/>
          <w:sz w:val="24"/>
          <w:szCs w:val="24"/>
          <w:lang w:val="es-DO"/>
        </w:rPr>
        <w:t>80</w:t>
      </w:r>
      <w:r w:rsidR="008A4283" w:rsidRPr="00BB5180">
        <w:rPr>
          <w:rFonts w:ascii="Palatino Linotype" w:hAnsi="Palatino Linotype"/>
          <w:b/>
          <w:sz w:val="24"/>
          <w:szCs w:val="24"/>
          <w:lang w:val="es-DO"/>
        </w:rPr>
        <w:t>%</w:t>
      </w:r>
      <w:r w:rsidRPr="002B5796">
        <w:rPr>
          <w:rFonts w:ascii="Palatino Linotype" w:hAnsi="Palatino Linotype"/>
          <w:sz w:val="24"/>
          <w:szCs w:val="24"/>
          <w:lang w:val="es-DO"/>
        </w:rPr>
        <w:t xml:space="preserve"> para</w:t>
      </w:r>
      <w:r>
        <w:rPr>
          <w:rFonts w:ascii="Palatino Linotype" w:hAnsi="Palatino Linotype"/>
          <w:sz w:val="24"/>
          <w:szCs w:val="24"/>
          <w:lang w:val="es-DO"/>
        </w:rPr>
        <w:t xml:space="preserve"> el año</w:t>
      </w:r>
      <w:r w:rsidR="00BB5180">
        <w:rPr>
          <w:rFonts w:ascii="Palatino Linotype" w:hAnsi="Palatino Linotype"/>
          <w:sz w:val="24"/>
          <w:szCs w:val="24"/>
          <w:lang w:val="es-DO"/>
        </w:rPr>
        <w:t>, por algunos factores como la falta de integración en estas actividades</w:t>
      </w:r>
      <w:r w:rsidR="002B5796">
        <w:rPr>
          <w:rFonts w:ascii="Palatino Linotype" w:hAnsi="Palatino Linotype"/>
          <w:sz w:val="24"/>
          <w:szCs w:val="24"/>
          <w:lang w:val="es-DO"/>
        </w:rPr>
        <w:t xml:space="preserve">. </w:t>
      </w:r>
    </w:p>
    <w:p w14:paraId="5842A6E9" w14:textId="4BF46250" w:rsidR="000E260E" w:rsidRDefault="00EA50E2" w:rsidP="00760A49">
      <w:pPr>
        <w:jc w:val="center"/>
        <w:rPr>
          <w:rFonts w:ascii="Palatino Linotype" w:hAnsi="Palatino Linotype"/>
          <w:sz w:val="24"/>
          <w:szCs w:val="24"/>
          <w:lang w:val="es-DO"/>
        </w:rPr>
      </w:pPr>
      <w:r w:rsidRPr="00304B5D">
        <w:rPr>
          <w:rFonts w:ascii="Palatino Linotype" w:hAnsi="Palatino Linotype"/>
          <w:b/>
          <w:bCs/>
          <w:sz w:val="24"/>
          <w:szCs w:val="24"/>
          <w:lang w:val="es-DO"/>
        </w:rPr>
        <w:t xml:space="preserve">Gráfico </w:t>
      </w:r>
      <w:r w:rsidR="00B6030D">
        <w:rPr>
          <w:rFonts w:ascii="Palatino Linotype" w:hAnsi="Palatino Linotype"/>
          <w:b/>
          <w:bCs/>
          <w:sz w:val="24"/>
          <w:szCs w:val="24"/>
          <w:lang w:val="es-DO"/>
        </w:rPr>
        <w:t>3</w:t>
      </w:r>
      <w:r w:rsidRPr="00304B5D">
        <w:rPr>
          <w:rFonts w:ascii="Palatino Linotype" w:hAnsi="Palatino Linotype"/>
          <w:b/>
          <w:bCs/>
          <w:sz w:val="24"/>
          <w:szCs w:val="24"/>
          <w:lang w:val="es-DO"/>
        </w:rPr>
        <w:t xml:space="preserve">. </w:t>
      </w:r>
      <w:r w:rsidRPr="00304B5D">
        <w:rPr>
          <w:rFonts w:ascii="Palatino Linotype" w:hAnsi="Palatino Linotype"/>
          <w:sz w:val="24"/>
          <w:szCs w:val="24"/>
          <w:lang w:val="es-DO"/>
        </w:rPr>
        <w:t xml:space="preserve">Afiliaciones y cupos de capacitaciones completadas, </w:t>
      </w:r>
      <w:r w:rsidR="005C575C">
        <w:rPr>
          <w:rFonts w:ascii="Palatino Linotype" w:hAnsi="Palatino Linotype"/>
          <w:sz w:val="24"/>
          <w:szCs w:val="24"/>
          <w:lang w:val="es-DO"/>
        </w:rPr>
        <w:t>2024</w:t>
      </w:r>
      <w:r w:rsidRPr="00304B5D">
        <w:rPr>
          <w:rFonts w:ascii="Palatino Linotype" w:hAnsi="Palatino Linotype"/>
          <w:sz w:val="24"/>
          <w:szCs w:val="24"/>
          <w:lang w:val="es-DO"/>
        </w:rPr>
        <w:t>.</w:t>
      </w:r>
      <w:r w:rsidR="00760A49" w:rsidRPr="00760A49">
        <w:rPr>
          <w:noProof/>
          <w:lang w:val="es-ES"/>
        </w:rPr>
        <w:t xml:space="preserve"> </w:t>
      </w:r>
      <w:r w:rsidR="00760A49">
        <w:rPr>
          <w:noProof/>
          <w:lang w:val="es-DO" w:eastAsia="es-DO"/>
        </w:rPr>
        <w:drawing>
          <wp:inline distT="0" distB="0" distL="0" distR="0" wp14:anchorId="02E8449B" wp14:editId="1C0A3464">
            <wp:extent cx="5943600" cy="2804795"/>
            <wp:effectExtent l="0" t="0" r="0" b="14605"/>
            <wp:docPr id="868346344" name="Gráfico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B47347" w14:textId="77777777" w:rsidR="00566820" w:rsidRDefault="00566820" w:rsidP="00566820">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7CB75603" w14:textId="77777777" w:rsidR="00566820" w:rsidRDefault="00566820" w:rsidP="00566820">
      <w:pPr>
        <w:contextualSpacing/>
        <w:jc w:val="center"/>
        <w:rPr>
          <w:rFonts w:ascii="Palatino Linotype" w:hAnsi="Palatino Linotype"/>
          <w:sz w:val="24"/>
          <w:szCs w:val="24"/>
          <w:lang w:val="es-DO"/>
        </w:rPr>
      </w:pPr>
      <w:r w:rsidRPr="00322BA9">
        <w:rPr>
          <w:rFonts w:ascii="Palatino Linotype" w:hAnsi="Palatino Linotype"/>
          <w:sz w:val="20"/>
          <w:szCs w:val="20"/>
          <w:lang w:val="es-DO"/>
        </w:rPr>
        <w:t>Dirección Agropecuaria, Normas y Tecnología Alimentaria</w:t>
      </w:r>
      <w:r>
        <w:rPr>
          <w:rFonts w:ascii="Palatino Linotype" w:hAnsi="Palatino Linotype"/>
          <w:sz w:val="20"/>
          <w:szCs w:val="20"/>
          <w:lang w:val="es-DO"/>
        </w:rPr>
        <w:t>.</w:t>
      </w:r>
    </w:p>
    <w:p w14:paraId="7D2808AA" w14:textId="77777777" w:rsidR="002A320B" w:rsidRPr="00765A40" w:rsidRDefault="002A320B" w:rsidP="006473A1">
      <w:pPr>
        <w:pStyle w:val="Ttulo1"/>
        <w:numPr>
          <w:ilvl w:val="0"/>
          <w:numId w:val="3"/>
        </w:numPr>
        <w:ind w:left="1440" w:hanging="1080"/>
        <w:rPr>
          <w:rFonts w:ascii="Palatino Linotype" w:hAnsi="Palatino Linotype"/>
          <w:b/>
          <w:bCs/>
          <w:color w:val="385623" w:themeColor="accent6" w:themeShade="80"/>
          <w:sz w:val="28"/>
          <w:szCs w:val="28"/>
          <w:lang w:val="es-DO"/>
        </w:rPr>
      </w:pPr>
      <w:bookmarkStart w:id="2" w:name="_Toc188268176"/>
      <w:r w:rsidRPr="00765A40">
        <w:rPr>
          <w:rFonts w:ascii="Palatino Linotype" w:hAnsi="Palatino Linotype"/>
          <w:b/>
          <w:bCs/>
          <w:color w:val="385623" w:themeColor="accent6" w:themeShade="80"/>
          <w:sz w:val="28"/>
          <w:szCs w:val="28"/>
          <w:lang w:val="es-DO"/>
        </w:rPr>
        <w:t>PRODUCTOS TERMINALES – EJE 1</w:t>
      </w:r>
      <w:bookmarkEnd w:id="2"/>
    </w:p>
    <w:p w14:paraId="03E15FB7" w14:textId="77777777" w:rsidR="00457068" w:rsidRDefault="00457068" w:rsidP="00457068">
      <w:pPr>
        <w:rPr>
          <w:lang w:val="es-DO"/>
        </w:rPr>
      </w:pPr>
    </w:p>
    <w:p w14:paraId="7821AFFE" w14:textId="77777777" w:rsidR="00457068" w:rsidRDefault="002C259F" w:rsidP="002C259F">
      <w:pPr>
        <w:spacing w:line="360" w:lineRule="auto"/>
        <w:jc w:val="both"/>
        <w:rPr>
          <w:rFonts w:ascii="Palatino Linotype" w:hAnsi="Palatino Linotype"/>
          <w:sz w:val="24"/>
          <w:szCs w:val="24"/>
          <w:lang w:val="es-DO"/>
        </w:rPr>
      </w:pPr>
      <w:r w:rsidRPr="002C259F">
        <w:rPr>
          <w:rFonts w:ascii="Palatino Linotype" w:hAnsi="Palatino Linotype"/>
          <w:sz w:val="24"/>
          <w:szCs w:val="24"/>
          <w:lang w:val="es-DO"/>
        </w:rPr>
        <w:t>Los productos terminales se refiere</w:t>
      </w:r>
      <w:r>
        <w:rPr>
          <w:rFonts w:ascii="Palatino Linotype" w:hAnsi="Palatino Linotype"/>
          <w:sz w:val="24"/>
          <w:szCs w:val="24"/>
          <w:lang w:val="es-DO"/>
        </w:rPr>
        <w:t>n</w:t>
      </w:r>
      <w:r w:rsidRPr="002C259F">
        <w:rPr>
          <w:rFonts w:ascii="Palatino Linotype" w:hAnsi="Palatino Linotype"/>
          <w:sz w:val="24"/>
          <w:szCs w:val="24"/>
          <w:lang w:val="es-DO"/>
        </w:rPr>
        <w:t xml:space="preserve"> a los bienes y servicios que genera </w:t>
      </w:r>
      <w:r>
        <w:rPr>
          <w:rFonts w:ascii="Palatino Linotype" w:hAnsi="Palatino Linotype"/>
          <w:sz w:val="24"/>
          <w:szCs w:val="24"/>
          <w:lang w:val="es-DO"/>
        </w:rPr>
        <w:t>una</w:t>
      </w:r>
      <w:r w:rsidRPr="002C259F">
        <w:rPr>
          <w:rFonts w:ascii="Palatino Linotype" w:hAnsi="Palatino Linotype"/>
          <w:sz w:val="24"/>
          <w:szCs w:val="24"/>
          <w:lang w:val="es-DO"/>
        </w:rPr>
        <w:t xml:space="preserve"> institución para satisfacer necesidades sociales</w:t>
      </w:r>
      <w:r w:rsidR="00765A40">
        <w:rPr>
          <w:rFonts w:ascii="Palatino Linotype" w:hAnsi="Palatino Linotype"/>
          <w:sz w:val="24"/>
          <w:szCs w:val="24"/>
          <w:lang w:val="es-DO"/>
        </w:rPr>
        <w:t>,</w:t>
      </w:r>
      <w:r w:rsidRPr="002C259F">
        <w:rPr>
          <w:rFonts w:ascii="Palatino Linotype" w:hAnsi="Palatino Linotype"/>
          <w:sz w:val="24"/>
          <w:szCs w:val="24"/>
          <w:lang w:val="es-DO"/>
        </w:rPr>
        <w:t xml:space="preserve"> contribuyendo de este modo en forma directa al logro de los resultados institucionales y</w:t>
      </w:r>
      <w:r w:rsidR="00765A40">
        <w:rPr>
          <w:rFonts w:ascii="Palatino Linotype" w:hAnsi="Palatino Linotype"/>
          <w:sz w:val="24"/>
          <w:szCs w:val="24"/>
          <w:lang w:val="es-DO"/>
        </w:rPr>
        <w:t xml:space="preserve">, por ende, </w:t>
      </w:r>
      <w:r w:rsidRPr="002C259F">
        <w:rPr>
          <w:rFonts w:ascii="Palatino Linotype" w:hAnsi="Palatino Linotype"/>
          <w:sz w:val="24"/>
          <w:szCs w:val="24"/>
          <w:lang w:val="es-DO"/>
        </w:rPr>
        <w:t xml:space="preserve">a los resultados sectoriales del PNPSP y las políticas priorizadas en beneficio de la población. </w:t>
      </w:r>
      <w:r>
        <w:rPr>
          <w:rFonts w:ascii="Palatino Linotype" w:hAnsi="Palatino Linotype"/>
          <w:sz w:val="24"/>
          <w:szCs w:val="24"/>
          <w:lang w:val="es-DO"/>
        </w:rPr>
        <w:t xml:space="preserve">En el caso del INESPRE, estos productos </w:t>
      </w:r>
      <w:r w:rsidR="00740AA8">
        <w:rPr>
          <w:rFonts w:ascii="Palatino Linotype" w:hAnsi="Palatino Linotype"/>
          <w:sz w:val="24"/>
          <w:szCs w:val="24"/>
          <w:lang w:val="es-DO"/>
        </w:rPr>
        <w:t>se observarán a partir de los siguientes gráficos.</w:t>
      </w:r>
    </w:p>
    <w:p w14:paraId="4EEAFE8B" w14:textId="77777777" w:rsidR="00D2020A" w:rsidRDefault="00D2020A" w:rsidP="002C259F">
      <w:pPr>
        <w:spacing w:line="360" w:lineRule="auto"/>
        <w:jc w:val="both"/>
        <w:rPr>
          <w:rFonts w:ascii="Palatino Linotype" w:hAnsi="Palatino Linotype"/>
          <w:sz w:val="24"/>
          <w:szCs w:val="24"/>
          <w:lang w:val="es-DO"/>
        </w:rPr>
      </w:pPr>
    </w:p>
    <w:p w14:paraId="6C3718A7" w14:textId="77777777" w:rsidR="00D2020A" w:rsidRDefault="00D2020A" w:rsidP="002C259F">
      <w:pPr>
        <w:spacing w:line="360" w:lineRule="auto"/>
        <w:jc w:val="both"/>
        <w:rPr>
          <w:rFonts w:ascii="Palatino Linotype" w:hAnsi="Palatino Linotype"/>
          <w:sz w:val="24"/>
          <w:szCs w:val="24"/>
          <w:lang w:val="es-DO"/>
        </w:rPr>
      </w:pPr>
    </w:p>
    <w:p w14:paraId="278ED1C3" w14:textId="77777777" w:rsidR="00D2020A" w:rsidRPr="002C259F" w:rsidRDefault="00D2020A" w:rsidP="002C259F">
      <w:pPr>
        <w:spacing w:line="360" w:lineRule="auto"/>
        <w:jc w:val="both"/>
        <w:rPr>
          <w:rFonts w:ascii="Palatino Linotype" w:hAnsi="Palatino Linotype"/>
          <w:sz w:val="24"/>
          <w:szCs w:val="24"/>
          <w:lang w:val="es-DO"/>
        </w:rPr>
      </w:pPr>
    </w:p>
    <w:p w14:paraId="3F698C2C" w14:textId="77777777" w:rsidR="002C259F" w:rsidRPr="00362B67" w:rsidRDefault="002C259F" w:rsidP="00457068">
      <w:pPr>
        <w:rPr>
          <w:sz w:val="2"/>
          <w:lang w:val="es-DO"/>
        </w:rPr>
      </w:pPr>
    </w:p>
    <w:tbl>
      <w:tblPr>
        <w:tblStyle w:val="Tablaconcuadrcula"/>
        <w:tblW w:w="0" w:type="auto"/>
        <w:tblLook w:val="04A0" w:firstRow="1" w:lastRow="0" w:firstColumn="1" w:lastColumn="0" w:noHBand="0" w:noVBand="1"/>
      </w:tblPr>
      <w:tblGrid>
        <w:gridCol w:w="4225"/>
        <w:gridCol w:w="5125"/>
      </w:tblGrid>
      <w:tr w:rsidR="007F189D" w:rsidRPr="00B60F12" w14:paraId="0ECD4DED" w14:textId="77777777" w:rsidTr="004E1093">
        <w:tc>
          <w:tcPr>
            <w:tcW w:w="4225" w:type="dxa"/>
            <w:shd w:val="clear" w:color="auto" w:fill="385623" w:themeFill="accent6" w:themeFillShade="80"/>
            <w:vAlign w:val="center"/>
          </w:tcPr>
          <w:p w14:paraId="4F335936" w14:textId="77777777" w:rsidR="007F189D" w:rsidRPr="00765A40" w:rsidRDefault="00943C79" w:rsidP="009F161A">
            <w:pPr>
              <w:jc w:val="center"/>
              <w:rPr>
                <w:rFonts w:ascii="Palatino Linotype" w:hAnsi="Palatino Linotype"/>
                <w:b/>
                <w:bCs/>
                <w:color w:val="FFFFFF" w:themeColor="background1"/>
                <w:sz w:val="24"/>
                <w:szCs w:val="24"/>
                <w:lang w:val="es-DO"/>
              </w:rPr>
            </w:pPr>
            <w:r w:rsidRPr="00765A40">
              <w:rPr>
                <w:rFonts w:ascii="Palatino Linotype" w:hAnsi="Palatino Linotype"/>
                <w:b/>
                <w:bCs/>
                <w:color w:val="FFFFFF" w:themeColor="background1"/>
                <w:sz w:val="24"/>
                <w:szCs w:val="24"/>
                <w:lang w:val="es-DO"/>
              </w:rPr>
              <w:lastRenderedPageBreak/>
              <w:t>Producto Terminal</w:t>
            </w:r>
            <w:r w:rsidR="002C259F" w:rsidRPr="00765A40">
              <w:rPr>
                <w:rFonts w:ascii="Palatino Linotype" w:hAnsi="Palatino Linotype"/>
                <w:b/>
                <w:bCs/>
                <w:color w:val="FFFFFF" w:themeColor="background1"/>
                <w:sz w:val="24"/>
                <w:szCs w:val="24"/>
                <w:lang w:val="es-DO"/>
              </w:rPr>
              <w:t xml:space="preserve"> </w:t>
            </w:r>
            <w:r w:rsidR="007F189D" w:rsidRPr="00765A40">
              <w:rPr>
                <w:rFonts w:ascii="Palatino Linotype" w:hAnsi="Palatino Linotype"/>
                <w:b/>
                <w:bCs/>
                <w:color w:val="FFFFFF" w:themeColor="background1"/>
                <w:sz w:val="24"/>
                <w:szCs w:val="24"/>
                <w:lang w:val="es-DO"/>
              </w:rPr>
              <w:t>1.1</w:t>
            </w:r>
          </w:p>
        </w:tc>
        <w:tc>
          <w:tcPr>
            <w:tcW w:w="5125" w:type="dxa"/>
          </w:tcPr>
          <w:p w14:paraId="7FF255AA" w14:textId="77777777" w:rsidR="007F189D" w:rsidRPr="006F148C" w:rsidRDefault="002C259F" w:rsidP="00765A40">
            <w:pPr>
              <w:jc w:val="center"/>
              <w:rPr>
                <w:rFonts w:ascii="Palatino Linotype" w:hAnsi="Palatino Linotype"/>
                <w:sz w:val="24"/>
                <w:szCs w:val="24"/>
                <w:lang w:val="es-DO"/>
              </w:rPr>
            </w:pPr>
            <w:r w:rsidRPr="006F148C">
              <w:rPr>
                <w:rFonts w:ascii="Palatino Linotype" w:hAnsi="Palatino Linotype"/>
                <w:sz w:val="24"/>
                <w:szCs w:val="24"/>
                <w:lang w:val="es-DO"/>
              </w:rPr>
              <w:t>Ejecución de Mercados de Productores</w:t>
            </w:r>
          </w:p>
        </w:tc>
      </w:tr>
    </w:tbl>
    <w:p w14:paraId="7533379D" w14:textId="77777777" w:rsidR="00457068" w:rsidRDefault="00457068" w:rsidP="00457068">
      <w:pPr>
        <w:rPr>
          <w:lang w:val="es-DO"/>
        </w:rPr>
      </w:pPr>
    </w:p>
    <w:p w14:paraId="48E97CEB" w14:textId="13980361" w:rsidR="00696ABB" w:rsidRDefault="004E0494" w:rsidP="004E0494">
      <w:pPr>
        <w:spacing w:line="360" w:lineRule="auto"/>
        <w:jc w:val="both"/>
        <w:rPr>
          <w:rFonts w:ascii="Palatino Linotype" w:hAnsi="Palatino Linotype"/>
          <w:color w:val="000000" w:themeColor="text1"/>
          <w:sz w:val="24"/>
          <w:lang w:val="es-DO"/>
        </w:rPr>
      </w:pPr>
      <w:r w:rsidRPr="004E0494">
        <w:rPr>
          <w:rFonts w:ascii="Palatino Linotype" w:hAnsi="Palatino Linotype"/>
          <w:color w:val="000000" w:themeColor="text1"/>
          <w:sz w:val="24"/>
          <w:lang w:val="es-DO"/>
        </w:rPr>
        <w:t xml:space="preserve">A continuación, se </w:t>
      </w:r>
      <w:r w:rsidR="00567FF0" w:rsidRPr="004E0494">
        <w:rPr>
          <w:rFonts w:ascii="Palatino Linotype" w:hAnsi="Palatino Linotype"/>
          <w:color w:val="000000" w:themeColor="text1"/>
          <w:sz w:val="24"/>
          <w:lang w:val="es-DO"/>
        </w:rPr>
        <w:t>visualiza</w:t>
      </w:r>
      <w:r w:rsidR="00943C79">
        <w:rPr>
          <w:rFonts w:ascii="Palatino Linotype" w:hAnsi="Palatino Linotype"/>
          <w:color w:val="000000" w:themeColor="text1"/>
          <w:sz w:val="24"/>
          <w:lang w:val="es-DO"/>
        </w:rPr>
        <w:t xml:space="preserve"> </w:t>
      </w:r>
      <w:r w:rsidR="006D2B5D">
        <w:rPr>
          <w:rFonts w:ascii="Palatino Linotype" w:hAnsi="Palatino Linotype"/>
          <w:color w:val="000000" w:themeColor="text1"/>
          <w:sz w:val="24"/>
          <w:lang w:val="es-DO"/>
        </w:rPr>
        <w:t>el</w:t>
      </w:r>
      <w:r w:rsidR="00943C79">
        <w:rPr>
          <w:rFonts w:ascii="Palatino Linotype" w:hAnsi="Palatino Linotype"/>
          <w:color w:val="000000" w:themeColor="text1"/>
          <w:sz w:val="24"/>
          <w:lang w:val="es-DO"/>
        </w:rPr>
        <w:t xml:space="preserve"> </w:t>
      </w:r>
      <w:r w:rsidR="002C3E7E" w:rsidRPr="002C3E7E">
        <w:rPr>
          <w:rFonts w:ascii="Palatino Linotype" w:hAnsi="Palatino Linotype"/>
          <w:b/>
          <w:bCs/>
          <w:color w:val="000000" w:themeColor="text1"/>
          <w:sz w:val="24"/>
          <w:lang w:val="es-DO"/>
        </w:rPr>
        <w:t>G</w:t>
      </w:r>
      <w:r w:rsidRPr="002C3E7E">
        <w:rPr>
          <w:rFonts w:ascii="Palatino Linotype" w:hAnsi="Palatino Linotype"/>
          <w:b/>
          <w:bCs/>
          <w:color w:val="000000" w:themeColor="text1"/>
          <w:sz w:val="24"/>
          <w:lang w:val="es-DO"/>
        </w:rPr>
        <w:t>ráfico</w:t>
      </w:r>
      <w:r w:rsidR="006D2B5D" w:rsidRPr="002C3E7E">
        <w:rPr>
          <w:rFonts w:ascii="Palatino Linotype" w:hAnsi="Palatino Linotype"/>
          <w:b/>
          <w:bCs/>
          <w:color w:val="000000" w:themeColor="text1"/>
          <w:sz w:val="24"/>
          <w:lang w:val="es-DO"/>
        </w:rPr>
        <w:t xml:space="preserve"> </w:t>
      </w:r>
      <w:r w:rsidR="0049468F">
        <w:rPr>
          <w:rFonts w:ascii="Palatino Linotype" w:hAnsi="Palatino Linotype"/>
          <w:b/>
          <w:bCs/>
          <w:color w:val="000000" w:themeColor="text1"/>
          <w:sz w:val="24"/>
          <w:lang w:val="es-DO"/>
        </w:rPr>
        <w:t>4</w:t>
      </w:r>
      <w:r w:rsidR="006D2B5D">
        <w:rPr>
          <w:rFonts w:ascii="Palatino Linotype" w:hAnsi="Palatino Linotype"/>
          <w:color w:val="000000" w:themeColor="text1"/>
          <w:sz w:val="24"/>
          <w:lang w:val="es-DO"/>
        </w:rPr>
        <w:t>,</w:t>
      </w:r>
      <w:r w:rsidRPr="004E0494">
        <w:rPr>
          <w:rFonts w:ascii="Palatino Linotype" w:hAnsi="Palatino Linotype"/>
          <w:color w:val="000000" w:themeColor="text1"/>
          <w:sz w:val="24"/>
          <w:lang w:val="es-DO"/>
        </w:rPr>
        <w:t xml:space="preserve"> en el que se r</w:t>
      </w:r>
      <w:r w:rsidR="00765A40">
        <w:rPr>
          <w:rFonts w:ascii="Palatino Linotype" w:hAnsi="Palatino Linotype"/>
          <w:color w:val="000000" w:themeColor="text1"/>
          <w:sz w:val="24"/>
          <w:lang w:val="es-DO"/>
        </w:rPr>
        <w:t>efleja</w:t>
      </w:r>
      <w:r w:rsidRPr="004E0494">
        <w:rPr>
          <w:rFonts w:ascii="Palatino Linotype" w:hAnsi="Palatino Linotype"/>
          <w:color w:val="000000" w:themeColor="text1"/>
          <w:sz w:val="24"/>
          <w:lang w:val="es-DO"/>
        </w:rPr>
        <w:t xml:space="preserve"> un comparativo entre lo programado y lo ejecut</w:t>
      </w:r>
      <w:r w:rsidR="00765A40">
        <w:rPr>
          <w:rFonts w:ascii="Palatino Linotype" w:hAnsi="Palatino Linotype"/>
          <w:color w:val="000000" w:themeColor="text1"/>
          <w:sz w:val="24"/>
          <w:lang w:val="es-DO"/>
        </w:rPr>
        <w:t>ado en cuanto a la cantidad de Mercados de Productores y los Productores B</w:t>
      </w:r>
      <w:r w:rsidR="00B205E6">
        <w:rPr>
          <w:rFonts w:ascii="Palatino Linotype" w:hAnsi="Palatino Linotype"/>
          <w:color w:val="000000" w:themeColor="text1"/>
          <w:sz w:val="24"/>
          <w:lang w:val="es-DO"/>
        </w:rPr>
        <w:t xml:space="preserve">eneficiados </w:t>
      </w:r>
      <w:r w:rsidR="00B205E6" w:rsidRPr="00B205E6">
        <w:rPr>
          <w:rFonts w:ascii="Palatino Linotype" w:hAnsi="Palatino Linotype"/>
          <w:color w:val="000000" w:themeColor="text1"/>
          <w:sz w:val="24"/>
          <w:lang w:val="es-DO"/>
        </w:rPr>
        <w:t>con</w:t>
      </w:r>
      <w:r w:rsidRPr="004E0494">
        <w:rPr>
          <w:rFonts w:ascii="Palatino Linotype" w:hAnsi="Palatino Linotype"/>
          <w:color w:val="000000" w:themeColor="text1"/>
          <w:sz w:val="24"/>
          <w:lang w:val="es-DO"/>
        </w:rPr>
        <w:t xml:space="preserve"> las ventas realizadas en </w:t>
      </w:r>
      <w:r w:rsidR="007E080A">
        <w:rPr>
          <w:rFonts w:ascii="Palatino Linotype" w:hAnsi="Palatino Linotype"/>
          <w:color w:val="000000" w:themeColor="text1"/>
          <w:sz w:val="24"/>
          <w:lang w:val="es-DO"/>
        </w:rPr>
        <w:t xml:space="preserve">los mismos. Se observa que </w:t>
      </w:r>
      <w:r w:rsidR="00943C79">
        <w:rPr>
          <w:rFonts w:ascii="Palatino Linotype" w:hAnsi="Palatino Linotype"/>
          <w:color w:val="000000" w:themeColor="text1"/>
          <w:sz w:val="24"/>
          <w:lang w:val="es-DO"/>
        </w:rPr>
        <w:t>se ejecutó</w:t>
      </w:r>
      <w:r w:rsidR="00740AA8">
        <w:rPr>
          <w:rFonts w:ascii="Palatino Linotype" w:hAnsi="Palatino Linotype"/>
          <w:color w:val="000000" w:themeColor="text1"/>
          <w:sz w:val="24"/>
          <w:lang w:val="es-DO"/>
        </w:rPr>
        <w:t xml:space="preserve"> un total de </w:t>
      </w:r>
      <w:r w:rsidR="00E201CB" w:rsidRPr="00911376">
        <w:rPr>
          <w:rFonts w:ascii="Palatino Linotype" w:hAnsi="Palatino Linotype"/>
          <w:b/>
          <w:color w:val="000000" w:themeColor="text1"/>
          <w:sz w:val="24"/>
          <w:lang w:val="es-DO"/>
        </w:rPr>
        <w:t>4,437</w:t>
      </w:r>
      <w:r w:rsidR="00E201CB">
        <w:rPr>
          <w:rFonts w:ascii="Palatino Linotype" w:hAnsi="Palatino Linotype"/>
          <w:b/>
          <w:color w:val="000000" w:themeColor="text1"/>
          <w:sz w:val="24"/>
          <w:lang w:val="es-DO"/>
        </w:rPr>
        <w:t xml:space="preserve"> </w:t>
      </w:r>
      <w:r w:rsidR="00E201CB">
        <w:rPr>
          <w:rFonts w:ascii="Palatino Linotype" w:hAnsi="Palatino Linotype"/>
          <w:color w:val="000000" w:themeColor="text1"/>
          <w:sz w:val="24"/>
          <w:lang w:val="es-DO"/>
        </w:rPr>
        <w:t>mercados</w:t>
      </w:r>
      <w:r w:rsidR="00740AA8">
        <w:rPr>
          <w:rFonts w:ascii="Palatino Linotype" w:hAnsi="Palatino Linotype"/>
          <w:color w:val="000000" w:themeColor="text1"/>
          <w:sz w:val="24"/>
          <w:lang w:val="es-DO"/>
        </w:rPr>
        <w:t xml:space="preserve">, de los cuales, se tenía previsto un total de </w:t>
      </w:r>
      <w:r w:rsidR="003B7D43">
        <w:rPr>
          <w:rFonts w:ascii="Palatino Linotype" w:hAnsi="Palatino Linotype"/>
          <w:color w:val="000000" w:themeColor="text1"/>
          <w:sz w:val="24"/>
          <w:lang w:val="es-DO"/>
        </w:rPr>
        <w:t>1</w:t>
      </w:r>
      <w:r w:rsidR="002C1664">
        <w:rPr>
          <w:rFonts w:ascii="Palatino Linotype" w:hAnsi="Palatino Linotype"/>
          <w:color w:val="000000" w:themeColor="text1"/>
          <w:sz w:val="24"/>
          <w:lang w:val="es-DO"/>
        </w:rPr>
        <w:t>,000</w:t>
      </w:r>
      <w:r w:rsidR="00740AA8">
        <w:rPr>
          <w:rFonts w:ascii="Palatino Linotype" w:hAnsi="Palatino Linotype"/>
          <w:color w:val="000000" w:themeColor="text1"/>
          <w:sz w:val="24"/>
          <w:lang w:val="es-DO"/>
        </w:rPr>
        <w:t xml:space="preserve">, superando la meta </w:t>
      </w:r>
      <w:r w:rsidR="00B205E6">
        <w:rPr>
          <w:rFonts w:ascii="Palatino Linotype" w:hAnsi="Palatino Linotype"/>
          <w:color w:val="000000" w:themeColor="text1"/>
          <w:sz w:val="24"/>
          <w:lang w:val="es-DO"/>
        </w:rPr>
        <w:t>anual</w:t>
      </w:r>
      <w:r w:rsidR="00D2020A">
        <w:rPr>
          <w:rFonts w:ascii="Palatino Linotype" w:hAnsi="Palatino Linotype"/>
          <w:color w:val="000000" w:themeColor="text1"/>
          <w:sz w:val="24"/>
          <w:lang w:val="es-DO"/>
        </w:rPr>
        <w:t xml:space="preserve"> en gran proporción</w:t>
      </w:r>
      <w:r w:rsidR="00740AA8">
        <w:rPr>
          <w:rFonts w:ascii="Palatino Linotype" w:hAnsi="Palatino Linotype"/>
          <w:color w:val="000000" w:themeColor="text1"/>
          <w:sz w:val="24"/>
          <w:lang w:val="es-DO"/>
        </w:rPr>
        <w:t xml:space="preserve">. </w:t>
      </w:r>
    </w:p>
    <w:p w14:paraId="216BE069" w14:textId="734BF19B" w:rsidR="00664F89" w:rsidRPr="00C83E71" w:rsidRDefault="006D2B5D" w:rsidP="00664F89">
      <w:pPr>
        <w:jc w:val="center"/>
        <w:rPr>
          <w:rFonts w:ascii="Palatino Linotype" w:hAnsi="Palatino Linotype"/>
          <w:sz w:val="24"/>
          <w:szCs w:val="24"/>
          <w:lang w:val="es-DO"/>
        </w:rPr>
      </w:pPr>
      <w:r w:rsidRPr="00E045BD">
        <w:rPr>
          <w:rFonts w:ascii="Palatino Linotype" w:hAnsi="Palatino Linotype"/>
          <w:b/>
          <w:bCs/>
          <w:sz w:val="24"/>
          <w:szCs w:val="24"/>
          <w:lang w:val="es-DO"/>
        </w:rPr>
        <w:t xml:space="preserve">Gráfico </w:t>
      </w:r>
      <w:r w:rsidR="00B6030D">
        <w:rPr>
          <w:rFonts w:ascii="Palatino Linotype" w:hAnsi="Palatino Linotype"/>
          <w:b/>
          <w:bCs/>
          <w:sz w:val="24"/>
          <w:szCs w:val="24"/>
          <w:lang w:val="es-DO"/>
        </w:rPr>
        <w:t>4</w:t>
      </w:r>
      <w:r w:rsidRPr="00E045BD">
        <w:rPr>
          <w:rFonts w:ascii="Palatino Linotype" w:hAnsi="Palatino Linotype"/>
          <w:b/>
          <w:bCs/>
          <w:sz w:val="24"/>
          <w:szCs w:val="24"/>
          <w:lang w:val="es-DO"/>
        </w:rPr>
        <w:t>.</w:t>
      </w:r>
      <w:r w:rsidR="009A2081">
        <w:rPr>
          <w:rFonts w:ascii="Palatino Linotype" w:hAnsi="Palatino Linotype"/>
          <w:b/>
          <w:bCs/>
          <w:sz w:val="24"/>
          <w:szCs w:val="24"/>
          <w:lang w:val="es-DO"/>
        </w:rPr>
        <w:t xml:space="preserve"> </w:t>
      </w:r>
      <w:r>
        <w:rPr>
          <w:rFonts w:ascii="Palatino Linotype" w:hAnsi="Palatino Linotype"/>
          <w:sz w:val="24"/>
          <w:szCs w:val="24"/>
          <w:lang w:val="es-DO"/>
        </w:rPr>
        <w:t>Mercados realizados y Productores beneficiados</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800402">
        <w:rPr>
          <w:noProof/>
          <w:lang w:val="es-DO" w:eastAsia="es-DO"/>
        </w:rPr>
        <w:drawing>
          <wp:inline distT="0" distB="0" distL="0" distR="0" wp14:anchorId="4380C197" wp14:editId="3872B4ED">
            <wp:extent cx="5943600" cy="2804795"/>
            <wp:effectExtent l="0" t="0" r="0" b="0"/>
            <wp:docPr id="1239332312" name="Gráfico 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E2724C" w14:textId="373FB0BC" w:rsidR="00696ABB" w:rsidRPr="002C1664" w:rsidRDefault="00664F89" w:rsidP="00664F89">
      <w:pPr>
        <w:jc w:val="center"/>
        <w:rPr>
          <w:rFonts w:ascii="Palatino Linotype" w:hAnsi="Palatino Linotype"/>
          <w:sz w:val="24"/>
          <w:szCs w:val="24"/>
          <w:lang w:val="es-DO"/>
        </w:rPr>
      </w:pPr>
      <w:r w:rsidRPr="00322BA9">
        <w:rPr>
          <w:rFonts w:ascii="Palatino Linotype" w:hAnsi="Palatino Linotype"/>
          <w:b/>
          <w:bCs/>
          <w:sz w:val="20"/>
          <w:szCs w:val="20"/>
          <w:lang w:val="es-DO"/>
        </w:rPr>
        <w:t xml:space="preserve"> </w:t>
      </w:r>
      <w:r w:rsidR="00AC7AC6" w:rsidRPr="00322BA9">
        <w:rPr>
          <w:rFonts w:ascii="Palatino Linotype" w:hAnsi="Palatino Linotype"/>
          <w:b/>
          <w:bCs/>
          <w:sz w:val="20"/>
          <w:szCs w:val="20"/>
          <w:lang w:val="es-DO"/>
        </w:rPr>
        <w:t>Fuente:</w:t>
      </w:r>
      <w:r w:rsidR="00AC7AC6" w:rsidRPr="00322BA9">
        <w:rPr>
          <w:rFonts w:ascii="Palatino Linotype" w:hAnsi="Palatino Linotype"/>
          <w:sz w:val="20"/>
          <w:szCs w:val="20"/>
          <w:lang w:val="es-DO"/>
        </w:rPr>
        <w:t xml:space="preserve"> Elaboración propia con datos de </w:t>
      </w:r>
      <w:r w:rsidR="00943C79" w:rsidRPr="00322BA9">
        <w:rPr>
          <w:rFonts w:ascii="Palatino Linotype" w:hAnsi="Palatino Linotype"/>
          <w:sz w:val="20"/>
          <w:szCs w:val="20"/>
          <w:lang w:val="es-DO"/>
        </w:rPr>
        <w:t>la Dirección</w:t>
      </w:r>
      <w:r w:rsidR="00AC7AC6" w:rsidRPr="00322BA9">
        <w:rPr>
          <w:rFonts w:ascii="Palatino Linotype" w:hAnsi="Palatino Linotype"/>
          <w:sz w:val="20"/>
          <w:szCs w:val="20"/>
          <w:lang w:val="es-DO"/>
        </w:rPr>
        <w:t xml:space="preserve"> </w:t>
      </w:r>
      <w:r w:rsidR="00AC7AC6">
        <w:rPr>
          <w:rFonts w:ascii="Palatino Linotype" w:hAnsi="Palatino Linotype"/>
          <w:sz w:val="20"/>
          <w:szCs w:val="20"/>
          <w:lang w:val="es-DO"/>
        </w:rPr>
        <w:t>de</w:t>
      </w:r>
      <w:r w:rsidR="002C1664">
        <w:rPr>
          <w:rFonts w:ascii="Palatino Linotype" w:hAnsi="Palatino Linotype"/>
          <w:sz w:val="24"/>
          <w:szCs w:val="24"/>
          <w:lang w:val="es-DO"/>
        </w:rPr>
        <w:br/>
      </w:r>
      <w:r w:rsidR="00AC7AC6">
        <w:rPr>
          <w:rFonts w:ascii="Palatino Linotype" w:hAnsi="Palatino Linotype"/>
          <w:sz w:val="20"/>
          <w:szCs w:val="20"/>
          <w:lang w:val="es-DO"/>
        </w:rPr>
        <w:t>Gestión de Programas y l</w:t>
      </w:r>
      <w:r w:rsidR="00696ABB">
        <w:rPr>
          <w:rFonts w:ascii="Palatino Linotype" w:hAnsi="Palatino Linotype"/>
          <w:sz w:val="20"/>
          <w:szCs w:val="20"/>
          <w:lang w:val="es-DO"/>
        </w:rPr>
        <w:t>a Dirección de Comercialización</w:t>
      </w:r>
      <w:r w:rsidR="00362B67">
        <w:rPr>
          <w:rFonts w:ascii="Palatino Linotype" w:hAnsi="Palatino Linotype"/>
          <w:sz w:val="20"/>
          <w:szCs w:val="20"/>
          <w:lang w:val="es-DO"/>
        </w:rPr>
        <w:t>.</w:t>
      </w:r>
    </w:p>
    <w:p w14:paraId="4747C51F" w14:textId="77777777" w:rsidR="00567FF0" w:rsidRDefault="00567FF0" w:rsidP="004E0494">
      <w:pPr>
        <w:spacing w:line="360" w:lineRule="auto"/>
        <w:jc w:val="both"/>
        <w:rPr>
          <w:rFonts w:ascii="Palatino Linotype" w:hAnsi="Palatino Linotype" w:cs="Times New Roman"/>
          <w:color w:val="000000" w:themeColor="text1"/>
          <w:sz w:val="24"/>
          <w:lang w:val="es-DO"/>
        </w:rPr>
      </w:pPr>
      <w:r>
        <w:rPr>
          <w:rFonts w:ascii="Palatino Linotype" w:hAnsi="Palatino Linotype"/>
          <w:color w:val="000000" w:themeColor="text1"/>
          <w:sz w:val="24"/>
          <w:lang w:val="es-DO"/>
        </w:rPr>
        <w:t>Este comportamiento</w:t>
      </w:r>
      <w:r w:rsidR="004E0494" w:rsidRPr="004E0494">
        <w:rPr>
          <w:rFonts w:ascii="Palatino Linotype" w:hAnsi="Palatino Linotype"/>
          <w:color w:val="000000" w:themeColor="text1"/>
          <w:sz w:val="24"/>
          <w:lang w:val="es-DO"/>
        </w:rPr>
        <w:t xml:space="preserve"> se </w:t>
      </w:r>
      <w:r w:rsidR="00943C79">
        <w:rPr>
          <w:rFonts w:ascii="Palatino Linotype" w:hAnsi="Palatino Linotype"/>
          <w:color w:val="000000" w:themeColor="text1"/>
          <w:sz w:val="24"/>
          <w:lang w:val="es-DO"/>
        </w:rPr>
        <w:t>debió a</w:t>
      </w:r>
      <w:r w:rsidR="00740AA8">
        <w:rPr>
          <w:rFonts w:ascii="Palatino Linotype" w:hAnsi="Palatino Linotype"/>
          <w:color w:val="000000" w:themeColor="text1"/>
          <w:sz w:val="24"/>
          <w:lang w:val="es-DO"/>
        </w:rPr>
        <w:t xml:space="preserve"> la alta </w:t>
      </w:r>
      <w:r w:rsidR="004E0494" w:rsidRPr="004E0494">
        <w:rPr>
          <w:rFonts w:ascii="Palatino Linotype" w:hAnsi="Palatino Linotype"/>
          <w:color w:val="000000" w:themeColor="text1"/>
          <w:sz w:val="24"/>
          <w:lang w:val="es-DO"/>
        </w:rPr>
        <w:t xml:space="preserve">demanda </w:t>
      </w:r>
      <w:r w:rsidR="00E20474">
        <w:rPr>
          <w:rFonts w:ascii="Palatino Linotype" w:hAnsi="Palatino Linotype"/>
          <w:color w:val="000000" w:themeColor="text1"/>
          <w:sz w:val="24"/>
          <w:lang w:val="es-DO"/>
        </w:rPr>
        <w:t xml:space="preserve">poblacional de abastecerse </w:t>
      </w:r>
      <w:r w:rsidR="00943C79">
        <w:rPr>
          <w:rFonts w:ascii="Palatino Linotype" w:hAnsi="Palatino Linotype"/>
          <w:color w:val="000000" w:themeColor="text1"/>
          <w:sz w:val="24"/>
          <w:lang w:val="es-DO"/>
        </w:rPr>
        <w:t>de</w:t>
      </w:r>
      <w:r w:rsidR="00943C79" w:rsidRPr="004E0494">
        <w:rPr>
          <w:rFonts w:ascii="Palatino Linotype" w:hAnsi="Palatino Linotype" w:cs="Times New Roman"/>
          <w:color w:val="000000" w:themeColor="text1"/>
          <w:sz w:val="24"/>
          <w:lang w:val="es-DO"/>
        </w:rPr>
        <w:t xml:space="preserve"> productos</w:t>
      </w:r>
      <w:r w:rsidR="004E0494" w:rsidRPr="004E0494">
        <w:rPr>
          <w:rFonts w:ascii="Palatino Linotype" w:hAnsi="Palatino Linotype" w:cs="Times New Roman"/>
          <w:color w:val="000000" w:themeColor="text1"/>
          <w:sz w:val="24"/>
          <w:lang w:val="es-DO"/>
        </w:rPr>
        <w:t xml:space="preserve"> agropecuarios</w:t>
      </w:r>
      <w:r w:rsidR="00740AA8">
        <w:rPr>
          <w:rFonts w:ascii="Palatino Linotype" w:hAnsi="Palatino Linotype" w:cs="Times New Roman"/>
          <w:color w:val="000000" w:themeColor="text1"/>
          <w:sz w:val="24"/>
          <w:lang w:val="es-DO"/>
        </w:rPr>
        <w:t xml:space="preserve">, dando lugar a la recepción de </w:t>
      </w:r>
      <w:r w:rsidR="004E0494" w:rsidRPr="004E0494">
        <w:rPr>
          <w:rFonts w:ascii="Palatino Linotype" w:hAnsi="Palatino Linotype" w:cs="Times New Roman"/>
          <w:color w:val="000000" w:themeColor="text1"/>
          <w:sz w:val="24"/>
          <w:lang w:val="es-DO"/>
        </w:rPr>
        <w:t>fondos extra</w:t>
      </w:r>
      <w:r w:rsidR="00740AA8">
        <w:rPr>
          <w:rFonts w:ascii="Palatino Linotype" w:hAnsi="Palatino Linotype" w:cs="Times New Roman"/>
          <w:color w:val="000000" w:themeColor="text1"/>
          <w:sz w:val="24"/>
          <w:lang w:val="es-DO"/>
        </w:rPr>
        <w:t xml:space="preserve"> –</w:t>
      </w:r>
      <w:r w:rsidR="008A2F2D">
        <w:rPr>
          <w:rFonts w:ascii="Palatino Linotype" w:hAnsi="Palatino Linotype" w:cs="Times New Roman"/>
          <w:color w:val="000000" w:themeColor="text1"/>
          <w:sz w:val="24"/>
          <w:lang w:val="es-DO"/>
        </w:rPr>
        <w:t xml:space="preserve">presupuestarios, </w:t>
      </w:r>
      <w:r w:rsidR="008A2F2D" w:rsidRPr="004E0494">
        <w:rPr>
          <w:rFonts w:ascii="Palatino Linotype" w:hAnsi="Palatino Linotype" w:cs="Times New Roman"/>
          <w:color w:val="000000" w:themeColor="text1"/>
          <w:sz w:val="24"/>
          <w:lang w:val="es-DO"/>
        </w:rPr>
        <w:t>los</w:t>
      </w:r>
      <w:r w:rsidR="004E0494" w:rsidRPr="004E0494">
        <w:rPr>
          <w:rFonts w:ascii="Palatino Linotype" w:hAnsi="Palatino Linotype" w:cs="Times New Roman"/>
          <w:color w:val="000000" w:themeColor="text1"/>
          <w:sz w:val="24"/>
          <w:lang w:val="es-DO"/>
        </w:rPr>
        <w:t xml:space="preserve"> cuales se invirtieron en la ejecución de </w:t>
      </w:r>
      <w:r w:rsidR="00696ABB">
        <w:rPr>
          <w:rFonts w:ascii="Palatino Linotype" w:hAnsi="Palatino Linotype" w:cs="Times New Roman"/>
          <w:color w:val="000000" w:themeColor="text1"/>
          <w:sz w:val="24"/>
          <w:lang w:val="es-DO"/>
        </w:rPr>
        <w:t>los canales de comercialización</w:t>
      </w:r>
      <w:r w:rsidR="004E0494" w:rsidRPr="004E0494">
        <w:rPr>
          <w:rFonts w:ascii="Palatino Linotype" w:hAnsi="Palatino Linotype" w:cs="Times New Roman"/>
          <w:color w:val="000000" w:themeColor="text1"/>
          <w:sz w:val="24"/>
          <w:lang w:val="es-DO"/>
        </w:rPr>
        <w:t xml:space="preserve">. </w:t>
      </w:r>
    </w:p>
    <w:p w14:paraId="2762053D" w14:textId="7626FE89" w:rsidR="00B205E6" w:rsidRDefault="004E0494" w:rsidP="00567FF0">
      <w:pPr>
        <w:spacing w:line="360" w:lineRule="auto"/>
        <w:jc w:val="both"/>
        <w:rPr>
          <w:rFonts w:ascii="Palatino Linotype" w:hAnsi="Palatino Linotype" w:cs="Times New Roman"/>
          <w:color w:val="000000" w:themeColor="text1"/>
          <w:sz w:val="24"/>
          <w:lang w:val="es-DO"/>
        </w:rPr>
      </w:pPr>
      <w:r w:rsidRPr="004E0494">
        <w:rPr>
          <w:rFonts w:ascii="Palatino Linotype" w:hAnsi="Palatino Linotype" w:cs="Times New Roman"/>
          <w:color w:val="000000" w:themeColor="text1"/>
          <w:sz w:val="24"/>
          <w:lang w:val="es-DO"/>
        </w:rPr>
        <w:t xml:space="preserve">En cuanto a los productores beneficiados en las ventas realizadas en los mercados, se </w:t>
      </w:r>
      <w:r w:rsidR="00567FF0" w:rsidRPr="004E0494">
        <w:rPr>
          <w:rFonts w:ascii="Palatino Linotype" w:hAnsi="Palatino Linotype" w:cs="Times New Roman"/>
          <w:color w:val="000000" w:themeColor="text1"/>
          <w:sz w:val="24"/>
          <w:lang w:val="es-DO"/>
        </w:rPr>
        <w:t>estimó</w:t>
      </w:r>
      <w:r w:rsidRPr="004E0494">
        <w:rPr>
          <w:rFonts w:ascii="Palatino Linotype" w:hAnsi="Palatino Linotype" w:cs="Times New Roman"/>
          <w:color w:val="000000" w:themeColor="text1"/>
          <w:sz w:val="24"/>
          <w:lang w:val="es-DO"/>
        </w:rPr>
        <w:t xml:space="preserve"> beneficiar </w:t>
      </w:r>
      <w:r w:rsidR="00E93554">
        <w:rPr>
          <w:rFonts w:ascii="Palatino Linotype" w:hAnsi="Palatino Linotype" w:cs="Times New Roman"/>
          <w:color w:val="000000" w:themeColor="text1"/>
          <w:sz w:val="24"/>
          <w:lang w:val="es-DO"/>
        </w:rPr>
        <w:t xml:space="preserve">a </w:t>
      </w:r>
      <w:r w:rsidRPr="004E0494">
        <w:rPr>
          <w:rFonts w:ascii="Palatino Linotype" w:hAnsi="Palatino Linotype" w:cs="Times New Roman"/>
          <w:color w:val="000000" w:themeColor="text1"/>
          <w:sz w:val="24"/>
          <w:lang w:val="es-DO"/>
        </w:rPr>
        <w:t xml:space="preserve">un total de </w:t>
      </w:r>
      <w:r w:rsidR="002C1664">
        <w:rPr>
          <w:rFonts w:ascii="Palatino Linotype" w:hAnsi="Palatino Linotype" w:cs="Times New Roman"/>
          <w:color w:val="000000" w:themeColor="text1"/>
          <w:sz w:val="24"/>
          <w:lang w:val="es-DO"/>
        </w:rPr>
        <w:t>2</w:t>
      </w:r>
      <w:r w:rsidR="003B7D43">
        <w:rPr>
          <w:rFonts w:ascii="Palatino Linotype" w:hAnsi="Palatino Linotype" w:cs="Times New Roman"/>
          <w:color w:val="000000" w:themeColor="text1"/>
          <w:sz w:val="24"/>
          <w:lang w:val="es-DO"/>
        </w:rPr>
        <w:t>2</w:t>
      </w:r>
      <w:r w:rsidR="002C1664">
        <w:rPr>
          <w:rFonts w:ascii="Palatino Linotype" w:hAnsi="Palatino Linotype" w:cs="Times New Roman"/>
          <w:color w:val="000000" w:themeColor="text1"/>
          <w:sz w:val="24"/>
          <w:lang w:val="es-DO"/>
        </w:rPr>
        <w:t>,</w:t>
      </w:r>
      <w:r w:rsidR="003B7D43">
        <w:rPr>
          <w:rFonts w:ascii="Palatino Linotype" w:hAnsi="Palatino Linotype" w:cs="Times New Roman"/>
          <w:color w:val="000000" w:themeColor="text1"/>
          <w:sz w:val="24"/>
          <w:lang w:val="es-DO"/>
        </w:rPr>
        <w:t>00</w:t>
      </w:r>
      <w:r w:rsidR="002C1664">
        <w:rPr>
          <w:rFonts w:ascii="Palatino Linotype" w:hAnsi="Palatino Linotype" w:cs="Times New Roman"/>
          <w:color w:val="000000" w:themeColor="text1"/>
          <w:sz w:val="24"/>
          <w:lang w:val="es-DO"/>
        </w:rPr>
        <w:t>0</w:t>
      </w:r>
      <w:r w:rsidR="003456D2">
        <w:rPr>
          <w:rFonts w:ascii="Palatino Linotype" w:hAnsi="Palatino Linotype" w:cs="Times New Roman"/>
          <w:color w:val="000000" w:themeColor="text1"/>
          <w:sz w:val="24"/>
          <w:lang w:val="es-DO"/>
        </w:rPr>
        <w:t xml:space="preserve"> </w:t>
      </w:r>
      <w:r w:rsidRPr="004E0494">
        <w:rPr>
          <w:rFonts w:ascii="Palatino Linotype" w:hAnsi="Palatino Linotype" w:cs="Times New Roman"/>
          <w:color w:val="000000" w:themeColor="text1"/>
          <w:sz w:val="24"/>
          <w:lang w:val="es-DO"/>
        </w:rPr>
        <w:t>productores</w:t>
      </w:r>
      <w:r w:rsidR="00E93554">
        <w:rPr>
          <w:rFonts w:ascii="Palatino Linotype" w:hAnsi="Palatino Linotype" w:cs="Times New Roman"/>
          <w:color w:val="000000" w:themeColor="text1"/>
          <w:sz w:val="24"/>
          <w:lang w:val="es-DO"/>
        </w:rPr>
        <w:t xml:space="preserve">, beneficiándose finalmente </w:t>
      </w:r>
      <w:r w:rsidR="00800402" w:rsidRPr="00911376">
        <w:rPr>
          <w:rFonts w:ascii="Palatino Linotype" w:hAnsi="Palatino Linotype" w:cs="Times New Roman"/>
          <w:b/>
          <w:color w:val="000000" w:themeColor="text1"/>
          <w:sz w:val="24"/>
          <w:lang w:val="es-DO"/>
        </w:rPr>
        <w:t>3,021</w:t>
      </w:r>
      <w:r w:rsidR="0049468F">
        <w:rPr>
          <w:rFonts w:ascii="Palatino Linotype" w:hAnsi="Palatino Linotype" w:cs="Times New Roman"/>
          <w:b/>
          <w:color w:val="000000" w:themeColor="text1"/>
          <w:sz w:val="24"/>
          <w:lang w:val="es-DO"/>
        </w:rPr>
        <w:t xml:space="preserve"> </w:t>
      </w:r>
      <w:r w:rsidR="0049468F">
        <w:rPr>
          <w:rFonts w:ascii="Palatino Linotype" w:hAnsi="Palatino Linotype" w:cs="Times New Roman"/>
          <w:color w:val="000000" w:themeColor="text1"/>
          <w:sz w:val="24"/>
          <w:lang w:val="es-DO"/>
        </w:rPr>
        <w:t>representado en un</w:t>
      </w:r>
      <w:r w:rsidRPr="004E0494">
        <w:rPr>
          <w:rFonts w:ascii="Palatino Linotype" w:hAnsi="Palatino Linotype" w:cs="Times New Roman"/>
          <w:color w:val="000000" w:themeColor="text1"/>
          <w:sz w:val="24"/>
          <w:lang w:val="es-DO"/>
        </w:rPr>
        <w:t xml:space="preserve"> </w:t>
      </w:r>
      <w:r w:rsidR="00664F89">
        <w:rPr>
          <w:rFonts w:ascii="Palatino Linotype" w:hAnsi="Palatino Linotype" w:cs="Times New Roman"/>
          <w:b/>
          <w:color w:val="000000" w:themeColor="text1"/>
          <w:sz w:val="24"/>
          <w:lang w:val="es-DO"/>
        </w:rPr>
        <w:t>1</w:t>
      </w:r>
      <w:r w:rsidR="00800402">
        <w:rPr>
          <w:rFonts w:ascii="Palatino Linotype" w:hAnsi="Palatino Linotype" w:cs="Times New Roman"/>
          <w:b/>
          <w:color w:val="000000" w:themeColor="text1"/>
          <w:sz w:val="24"/>
          <w:lang w:val="es-DO"/>
        </w:rPr>
        <w:t>4</w:t>
      </w:r>
      <w:r w:rsidRPr="004E0494">
        <w:rPr>
          <w:rFonts w:ascii="Palatino Linotype" w:hAnsi="Palatino Linotype" w:cs="Times New Roman"/>
          <w:b/>
          <w:color w:val="000000" w:themeColor="text1"/>
          <w:sz w:val="24"/>
          <w:lang w:val="es-DO"/>
        </w:rPr>
        <w:t xml:space="preserve">% </w:t>
      </w:r>
      <w:r w:rsidRPr="004E0494">
        <w:rPr>
          <w:rFonts w:ascii="Palatino Linotype" w:hAnsi="Palatino Linotype" w:cs="Times New Roman"/>
          <w:color w:val="000000" w:themeColor="text1"/>
          <w:sz w:val="24"/>
          <w:lang w:val="es-DO"/>
        </w:rPr>
        <w:t>de la meta anual</w:t>
      </w:r>
      <w:r w:rsidR="007C00FB">
        <w:rPr>
          <w:rFonts w:ascii="Palatino Linotype" w:hAnsi="Palatino Linotype" w:cs="Times New Roman"/>
          <w:color w:val="000000" w:themeColor="text1"/>
          <w:sz w:val="24"/>
          <w:lang w:val="es-DO"/>
        </w:rPr>
        <w:t xml:space="preserve">. </w:t>
      </w:r>
    </w:p>
    <w:p w14:paraId="13D26904" w14:textId="77777777" w:rsidR="00E93554" w:rsidRDefault="00E93554" w:rsidP="00457068">
      <w:pPr>
        <w:rPr>
          <w:lang w:val="es-DO"/>
        </w:rPr>
      </w:pPr>
    </w:p>
    <w:tbl>
      <w:tblPr>
        <w:tblStyle w:val="Tablaconcuadrcula"/>
        <w:tblW w:w="0" w:type="auto"/>
        <w:tblLook w:val="04A0" w:firstRow="1" w:lastRow="0" w:firstColumn="1" w:lastColumn="0" w:noHBand="0" w:noVBand="1"/>
      </w:tblPr>
      <w:tblGrid>
        <w:gridCol w:w="4221"/>
        <w:gridCol w:w="5119"/>
      </w:tblGrid>
      <w:tr w:rsidR="00055E93" w:rsidRPr="0066650D" w14:paraId="1F79A8CD" w14:textId="77777777" w:rsidTr="004E1093">
        <w:tc>
          <w:tcPr>
            <w:tcW w:w="4221" w:type="dxa"/>
            <w:shd w:val="clear" w:color="auto" w:fill="385623" w:themeFill="accent6" w:themeFillShade="80"/>
            <w:vAlign w:val="center"/>
          </w:tcPr>
          <w:p w14:paraId="0A136B0A" w14:textId="77777777" w:rsidR="00055E93" w:rsidRPr="00656BB9" w:rsidRDefault="00943C79" w:rsidP="009F161A">
            <w:pPr>
              <w:jc w:val="center"/>
              <w:rPr>
                <w:rFonts w:ascii="Palatino Linotype" w:hAnsi="Palatino Linotype"/>
                <w:b/>
                <w:bCs/>
                <w:color w:val="FFFFFF" w:themeColor="background1"/>
                <w:sz w:val="24"/>
                <w:szCs w:val="24"/>
                <w:lang w:val="es-DO"/>
              </w:rPr>
            </w:pPr>
            <w:r w:rsidRPr="00656BB9">
              <w:rPr>
                <w:rFonts w:ascii="Palatino Linotype" w:hAnsi="Palatino Linotype"/>
                <w:b/>
                <w:bCs/>
                <w:color w:val="FFFFFF" w:themeColor="background1"/>
                <w:sz w:val="24"/>
                <w:szCs w:val="24"/>
                <w:lang w:val="es-DO"/>
              </w:rPr>
              <w:lastRenderedPageBreak/>
              <w:t>Producto Terminal</w:t>
            </w:r>
            <w:r w:rsidR="00055E93" w:rsidRPr="00656BB9">
              <w:rPr>
                <w:rFonts w:ascii="Palatino Linotype" w:hAnsi="Palatino Linotype"/>
                <w:b/>
                <w:bCs/>
                <w:color w:val="FFFFFF" w:themeColor="background1"/>
                <w:sz w:val="24"/>
                <w:szCs w:val="24"/>
                <w:lang w:val="es-DO"/>
              </w:rPr>
              <w:t xml:space="preserve"> 1.2</w:t>
            </w:r>
          </w:p>
        </w:tc>
        <w:tc>
          <w:tcPr>
            <w:tcW w:w="5119" w:type="dxa"/>
          </w:tcPr>
          <w:p w14:paraId="25FE1508" w14:textId="77777777" w:rsidR="00055E93" w:rsidRPr="006F148C" w:rsidRDefault="00DB04FD" w:rsidP="00E93554">
            <w:pPr>
              <w:jc w:val="center"/>
              <w:rPr>
                <w:rFonts w:ascii="Palatino Linotype" w:hAnsi="Palatino Linotype"/>
                <w:sz w:val="24"/>
                <w:szCs w:val="24"/>
                <w:lang w:val="es-DO"/>
              </w:rPr>
            </w:pPr>
            <w:r w:rsidRPr="006F148C">
              <w:rPr>
                <w:rFonts w:ascii="Palatino Linotype" w:hAnsi="Palatino Linotype"/>
                <w:sz w:val="24"/>
                <w:szCs w:val="24"/>
                <w:lang w:val="es-DO"/>
              </w:rPr>
              <w:t>Ejecución de Bodegas Móviles</w:t>
            </w:r>
          </w:p>
        </w:tc>
      </w:tr>
    </w:tbl>
    <w:p w14:paraId="194D9299" w14:textId="77777777" w:rsidR="00055E93" w:rsidRDefault="00055E93" w:rsidP="00457068">
      <w:pPr>
        <w:rPr>
          <w:lang w:val="es-DO"/>
        </w:rPr>
      </w:pPr>
    </w:p>
    <w:p w14:paraId="4FFDAE0E" w14:textId="041E833F" w:rsidR="00251945" w:rsidRPr="000D6547" w:rsidRDefault="00702A76" w:rsidP="000D6547">
      <w:pPr>
        <w:spacing w:line="360" w:lineRule="auto"/>
        <w:jc w:val="both"/>
        <w:rPr>
          <w:rFonts w:ascii="Palatino Linotype" w:hAnsi="Palatino Linotype" w:cs="Times New Roman"/>
          <w:color w:val="000000" w:themeColor="text1"/>
          <w:sz w:val="24"/>
          <w:lang w:val="es-DO"/>
        </w:rPr>
      </w:pPr>
      <w:r w:rsidRPr="00702A76">
        <w:rPr>
          <w:rFonts w:ascii="Palatino Linotype" w:hAnsi="Palatino Linotype"/>
          <w:color w:val="000000" w:themeColor="text1"/>
          <w:sz w:val="24"/>
          <w:lang w:val="es-DO"/>
        </w:rPr>
        <w:t xml:space="preserve">A continuación, se </w:t>
      </w:r>
      <w:r w:rsidR="00E93554">
        <w:rPr>
          <w:rFonts w:ascii="Palatino Linotype" w:hAnsi="Palatino Linotype"/>
          <w:color w:val="000000" w:themeColor="text1"/>
          <w:sz w:val="24"/>
          <w:lang w:val="es-DO"/>
        </w:rPr>
        <w:t xml:space="preserve">visualiza el </w:t>
      </w:r>
      <w:r w:rsidRPr="00702A76">
        <w:rPr>
          <w:rFonts w:ascii="Palatino Linotype" w:hAnsi="Palatino Linotype"/>
          <w:color w:val="000000" w:themeColor="text1"/>
          <w:sz w:val="24"/>
          <w:lang w:val="es-DO"/>
        </w:rPr>
        <w:t>gráfico en el que se refleja un comparativo entre lo programado y lo ejecut</w:t>
      </w:r>
      <w:r w:rsidR="00566820">
        <w:rPr>
          <w:rFonts w:ascii="Palatino Linotype" w:hAnsi="Palatino Linotype"/>
          <w:color w:val="000000" w:themeColor="text1"/>
          <w:sz w:val="24"/>
          <w:lang w:val="es-DO"/>
        </w:rPr>
        <w:t xml:space="preserve">ado en cuanto a </w:t>
      </w:r>
      <w:r w:rsidR="00E93554">
        <w:rPr>
          <w:rFonts w:ascii="Palatino Linotype" w:hAnsi="Palatino Linotype"/>
          <w:color w:val="000000" w:themeColor="text1"/>
          <w:sz w:val="24"/>
          <w:lang w:val="es-DO"/>
        </w:rPr>
        <w:t>cantidad de Bodegas M</w:t>
      </w:r>
      <w:r w:rsidRPr="00702A76">
        <w:rPr>
          <w:rFonts w:ascii="Palatino Linotype" w:hAnsi="Palatino Linotype"/>
          <w:color w:val="000000" w:themeColor="text1"/>
          <w:sz w:val="24"/>
          <w:lang w:val="es-DO"/>
        </w:rPr>
        <w:t xml:space="preserve">óviles. Se observa que se </w:t>
      </w:r>
      <w:r w:rsidR="00E93554">
        <w:rPr>
          <w:rFonts w:ascii="Palatino Linotype" w:hAnsi="Palatino Linotype"/>
          <w:color w:val="000000" w:themeColor="text1"/>
          <w:sz w:val="24"/>
          <w:lang w:val="es-DO"/>
        </w:rPr>
        <w:t xml:space="preserve">programó </w:t>
      </w:r>
      <w:r w:rsidRPr="00702A76">
        <w:rPr>
          <w:rFonts w:ascii="Palatino Linotype" w:hAnsi="Palatino Linotype"/>
          <w:color w:val="000000" w:themeColor="text1"/>
          <w:sz w:val="24"/>
          <w:lang w:val="es-DO"/>
        </w:rPr>
        <w:t xml:space="preserve">la ejecución de un total de </w:t>
      </w:r>
      <w:r w:rsidR="003B7D43">
        <w:rPr>
          <w:rFonts w:ascii="Palatino Linotype" w:hAnsi="Palatino Linotype"/>
          <w:color w:val="000000" w:themeColor="text1"/>
          <w:sz w:val="24"/>
          <w:lang w:val="es-DO"/>
        </w:rPr>
        <w:t>3,500</w:t>
      </w:r>
      <w:r w:rsidRPr="00702A76">
        <w:rPr>
          <w:rFonts w:ascii="Palatino Linotype" w:hAnsi="Palatino Linotype"/>
          <w:color w:val="000000" w:themeColor="text1"/>
          <w:sz w:val="24"/>
          <w:lang w:val="es-DO"/>
        </w:rPr>
        <w:t xml:space="preserve"> bodegas móviles, </w:t>
      </w:r>
      <w:r w:rsidR="0090384C">
        <w:rPr>
          <w:rFonts w:ascii="Palatino Linotype" w:hAnsi="Palatino Linotype"/>
          <w:color w:val="000000" w:themeColor="text1"/>
          <w:sz w:val="24"/>
          <w:lang w:val="es-DO"/>
        </w:rPr>
        <w:t>sin embargo</w:t>
      </w:r>
      <w:r w:rsidR="00E93554">
        <w:rPr>
          <w:rFonts w:ascii="Palatino Linotype" w:hAnsi="Palatino Linotype"/>
          <w:color w:val="000000" w:themeColor="text1"/>
          <w:sz w:val="24"/>
          <w:lang w:val="es-DO"/>
        </w:rPr>
        <w:t>, se ejecutaron</w:t>
      </w:r>
      <w:r w:rsidR="001B768A">
        <w:rPr>
          <w:rFonts w:ascii="Palatino Linotype" w:hAnsi="Palatino Linotype"/>
          <w:color w:val="000000" w:themeColor="text1"/>
          <w:sz w:val="24"/>
          <w:lang w:val="es-DO"/>
        </w:rPr>
        <w:t xml:space="preserve"> </w:t>
      </w:r>
      <w:r w:rsidR="00D2020A" w:rsidRPr="00911376">
        <w:rPr>
          <w:rFonts w:ascii="Palatino Linotype" w:hAnsi="Palatino Linotype"/>
          <w:b/>
          <w:color w:val="000000" w:themeColor="text1"/>
          <w:sz w:val="24"/>
          <w:lang w:val="es-DO"/>
        </w:rPr>
        <w:t>1,610</w:t>
      </w:r>
      <w:r w:rsidRPr="00911376">
        <w:rPr>
          <w:rFonts w:ascii="Palatino Linotype" w:hAnsi="Palatino Linotype"/>
          <w:color w:val="000000" w:themeColor="text1"/>
          <w:sz w:val="24"/>
          <w:lang w:val="es-DO"/>
        </w:rPr>
        <w:t xml:space="preserve">, </w:t>
      </w:r>
      <w:r w:rsidR="00E93554" w:rsidRPr="00911376">
        <w:rPr>
          <w:rFonts w:ascii="Palatino Linotype" w:hAnsi="Palatino Linotype"/>
          <w:color w:val="000000" w:themeColor="text1"/>
          <w:sz w:val="24"/>
          <w:lang w:val="es-DO"/>
        </w:rPr>
        <w:t>l</w:t>
      </w:r>
      <w:r w:rsidR="00E93554" w:rsidRPr="0049468F">
        <w:rPr>
          <w:rFonts w:ascii="Palatino Linotype" w:hAnsi="Palatino Linotype"/>
          <w:color w:val="000000" w:themeColor="text1"/>
          <w:sz w:val="24"/>
          <w:lang w:val="es-DO"/>
        </w:rPr>
        <w:t xml:space="preserve">o que representa </w:t>
      </w:r>
      <w:r w:rsidRPr="0049468F">
        <w:rPr>
          <w:rFonts w:ascii="Palatino Linotype" w:hAnsi="Palatino Linotype"/>
          <w:color w:val="000000" w:themeColor="text1"/>
          <w:sz w:val="24"/>
          <w:lang w:val="es-DO"/>
        </w:rPr>
        <w:t>un</w:t>
      </w:r>
      <w:r w:rsidR="00E93554" w:rsidRPr="0049468F">
        <w:rPr>
          <w:rFonts w:ascii="Palatino Linotype" w:hAnsi="Palatino Linotype"/>
          <w:color w:val="000000" w:themeColor="text1"/>
          <w:sz w:val="24"/>
          <w:lang w:val="es-DO"/>
        </w:rPr>
        <w:t xml:space="preserve"> porcentaje </w:t>
      </w:r>
      <w:r w:rsidR="00E93554" w:rsidRPr="00911376">
        <w:rPr>
          <w:rFonts w:ascii="Palatino Linotype" w:hAnsi="Palatino Linotype"/>
          <w:color w:val="000000" w:themeColor="text1"/>
          <w:sz w:val="24"/>
          <w:lang w:val="es-DO"/>
        </w:rPr>
        <w:t>de</w:t>
      </w:r>
      <w:r w:rsidR="001B768A" w:rsidRPr="00911376">
        <w:rPr>
          <w:rFonts w:ascii="Palatino Linotype" w:hAnsi="Palatino Linotype"/>
          <w:color w:val="000000" w:themeColor="text1"/>
          <w:sz w:val="24"/>
          <w:lang w:val="es-DO"/>
        </w:rPr>
        <w:t xml:space="preserve"> </w:t>
      </w:r>
      <w:r w:rsidR="0049468F" w:rsidRPr="00911376">
        <w:rPr>
          <w:rFonts w:ascii="Palatino Linotype" w:hAnsi="Palatino Linotype"/>
          <w:b/>
          <w:color w:val="000000" w:themeColor="text1"/>
          <w:sz w:val="24"/>
          <w:lang w:val="es-DO"/>
        </w:rPr>
        <w:t>46</w:t>
      </w:r>
      <w:r w:rsidRPr="00911376">
        <w:rPr>
          <w:rFonts w:ascii="Palatino Linotype" w:hAnsi="Palatino Linotype"/>
          <w:b/>
          <w:color w:val="000000" w:themeColor="text1"/>
          <w:sz w:val="24"/>
          <w:lang w:val="es-DO"/>
        </w:rPr>
        <w:t>%</w:t>
      </w:r>
      <w:r w:rsidRPr="0049468F">
        <w:rPr>
          <w:rFonts w:ascii="Palatino Linotype" w:hAnsi="Palatino Linotype"/>
          <w:color w:val="000000" w:themeColor="text1"/>
          <w:sz w:val="24"/>
          <w:lang w:val="es-DO"/>
        </w:rPr>
        <w:t xml:space="preserve"> de la meta anual,</w:t>
      </w:r>
      <w:r w:rsidR="00E93554" w:rsidRPr="0049468F">
        <w:rPr>
          <w:rFonts w:ascii="Palatino Linotype" w:hAnsi="Palatino Linotype"/>
          <w:color w:val="000000" w:themeColor="text1"/>
          <w:sz w:val="24"/>
          <w:lang w:val="es-DO"/>
        </w:rPr>
        <w:t xml:space="preserve"> </w:t>
      </w:r>
      <w:r w:rsidR="0049468F">
        <w:rPr>
          <w:rFonts w:ascii="Palatino Linotype" w:hAnsi="Palatino Linotype"/>
          <w:color w:val="000000" w:themeColor="text1"/>
          <w:sz w:val="24"/>
          <w:lang w:val="es-DO"/>
        </w:rPr>
        <w:t>esto en resultado de la priorización y enfoque de recursos en otros canales de comercialización</w:t>
      </w:r>
      <w:r w:rsidR="00C21665">
        <w:rPr>
          <w:rFonts w:ascii="Palatino Linotype" w:hAnsi="Palatino Linotype"/>
          <w:color w:val="000000" w:themeColor="text1"/>
          <w:sz w:val="24"/>
          <w:lang w:val="es-DO"/>
        </w:rPr>
        <w:t xml:space="preserve"> y otros factores tanto internos como externos que afectaron esta meta</w:t>
      </w:r>
      <w:r w:rsidR="00E93554" w:rsidRPr="0049468F">
        <w:rPr>
          <w:rFonts w:ascii="Palatino Linotype" w:hAnsi="Palatino Linotype" w:cs="Times New Roman"/>
          <w:color w:val="000000" w:themeColor="text1"/>
          <w:sz w:val="24"/>
          <w:lang w:val="es-DO"/>
        </w:rPr>
        <w:t>.</w:t>
      </w:r>
      <w:r w:rsidR="00E93554">
        <w:rPr>
          <w:rFonts w:ascii="Palatino Linotype" w:hAnsi="Palatino Linotype" w:cs="Times New Roman"/>
          <w:color w:val="000000" w:themeColor="text1"/>
          <w:sz w:val="24"/>
          <w:lang w:val="es-DO"/>
        </w:rPr>
        <w:t xml:space="preserve"> </w:t>
      </w:r>
    </w:p>
    <w:p w14:paraId="58C1A5B4" w14:textId="09AED475" w:rsidR="008430D5" w:rsidRDefault="002C3E7E" w:rsidP="00800402">
      <w:pPr>
        <w:jc w:val="center"/>
        <w:rPr>
          <w:rFonts w:ascii="Palatino Linotype" w:hAnsi="Palatino Linotype"/>
          <w:sz w:val="20"/>
          <w:szCs w:val="20"/>
          <w:lang w:val="es-DO"/>
        </w:rPr>
      </w:pPr>
      <w:r w:rsidRPr="00E045BD">
        <w:rPr>
          <w:rFonts w:ascii="Palatino Linotype" w:hAnsi="Palatino Linotype"/>
          <w:b/>
          <w:bCs/>
          <w:sz w:val="24"/>
          <w:szCs w:val="24"/>
          <w:lang w:val="es-DO"/>
        </w:rPr>
        <w:t xml:space="preserve">Gráfico </w:t>
      </w:r>
      <w:r w:rsidR="00B6030D">
        <w:rPr>
          <w:rFonts w:ascii="Palatino Linotype" w:hAnsi="Palatino Linotype"/>
          <w:b/>
          <w:bCs/>
          <w:sz w:val="24"/>
          <w:szCs w:val="24"/>
          <w:lang w:val="es-DO"/>
        </w:rPr>
        <w:t>5</w:t>
      </w:r>
      <w:r w:rsidRPr="00E045BD">
        <w:rPr>
          <w:rFonts w:ascii="Palatino Linotype" w:hAnsi="Palatino Linotype"/>
          <w:b/>
          <w:bCs/>
          <w:sz w:val="24"/>
          <w:szCs w:val="24"/>
          <w:lang w:val="es-DO"/>
        </w:rPr>
        <w:t>.</w:t>
      </w:r>
      <w:r w:rsidR="001B768A">
        <w:rPr>
          <w:rFonts w:ascii="Palatino Linotype" w:hAnsi="Palatino Linotype"/>
          <w:b/>
          <w:bCs/>
          <w:sz w:val="24"/>
          <w:szCs w:val="24"/>
          <w:lang w:val="es-DO"/>
        </w:rPr>
        <w:t xml:space="preserve"> </w:t>
      </w:r>
      <w:r>
        <w:rPr>
          <w:rFonts w:ascii="Palatino Linotype" w:hAnsi="Palatino Linotype"/>
          <w:sz w:val="24"/>
          <w:szCs w:val="24"/>
          <w:lang w:val="es-DO"/>
        </w:rPr>
        <w:t>Bodegas Móviles ejecutadas</w:t>
      </w:r>
      <w:r w:rsidR="00251945">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800402" w:rsidRPr="00800402">
        <w:rPr>
          <w:noProof/>
          <w:lang w:val="es-ES"/>
        </w:rPr>
        <w:t xml:space="preserve"> </w:t>
      </w:r>
      <w:r w:rsidR="00800402">
        <w:rPr>
          <w:noProof/>
          <w:lang w:val="es-DO" w:eastAsia="es-DO"/>
        </w:rPr>
        <w:drawing>
          <wp:inline distT="0" distB="0" distL="0" distR="0" wp14:anchorId="6E694566" wp14:editId="2393A910">
            <wp:extent cx="5943600" cy="2804795"/>
            <wp:effectExtent l="0" t="0" r="0" b="0"/>
            <wp:docPr id="414243999" name="Gráfico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800402" w:rsidRPr="00322BA9">
        <w:rPr>
          <w:rFonts w:ascii="Palatino Linotype" w:hAnsi="Palatino Linotype"/>
          <w:b/>
          <w:bCs/>
          <w:sz w:val="20"/>
          <w:szCs w:val="20"/>
          <w:lang w:val="es-DO"/>
        </w:rPr>
        <w:t xml:space="preserve"> </w:t>
      </w:r>
      <w:r w:rsidR="008430D5" w:rsidRPr="00322BA9">
        <w:rPr>
          <w:rFonts w:ascii="Palatino Linotype" w:hAnsi="Palatino Linotype"/>
          <w:b/>
          <w:bCs/>
          <w:sz w:val="20"/>
          <w:szCs w:val="20"/>
          <w:lang w:val="es-DO"/>
        </w:rPr>
        <w:t>Fuente:</w:t>
      </w:r>
      <w:r w:rsidR="008430D5" w:rsidRPr="00322BA9">
        <w:rPr>
          <w:rFonts w:ascii="Palatino Linotype" w:hAnsi="Palatino Linotype"/>
          <w:sz w:val="20"/>
          <w:szCs w:val="20"/>
          <w:lang w:val="es-DO"/>
        </w:rPr>
        <w:t xml:space="preserve"> Elaboración propia con datos de la</w:t>
      </w:r>
      <w:r w:rsidR="002C1664">
        <w:rPr>
          <w:rFonts w:ascii="Palatino Linotype" w:hAnsi="Palatino Linotype"/>
          <w:sz w:val="20"/>
          <w:szCs w:val="20"/>
          <w:lang w:val="es-DO"/>
        </w:rPr>
        <w:br/>
      </w:r>
      <w:r w:rsidR="008430D5" w:rsidRPr="00322BA9">
        <w:rPr>
          <w:rFonts w:ascii="Palatino Linotype" w:hAnsi="Palatino Linotype"/>
          <w:sz w:val="20"/>
          <w:szCs w:val="20"/>
          <w:lang w:val="es-DO"/>
        </w:rPr>
        <w:t xml:space="preserve">Dirección </w:t>
      </w:r>
      <w:r w:rsidR="008430D5">
        <w:rPr>
          <w:rFonts w:ascii="Palatino Linotype" w:hAnsi="Palatino Linotype"/>
          <w:sz w:val="20"/>
          <w:szCs w:val="20"/>
          <w:lang w:val="es-DO"/>
        </w:rPr>
        <w:t>de Gestión de Programas</w:t>
      </w:r>
      <w:r w:rsidR="00362B67">
        <w:rPr>
          <w:rFonts w:ascii="Palatino Linotype" w:hAnsi="Palatino Linotype"/>
          <w:sz w:val="20"/>
          <w:szCs w:val="20"/>
          <w:lang w:val="es-DO"/>
        </w:rPr>
        <w:t>.</w:t>
      </w:r>
    </w:p>
    <w:p w14:paraId="75272D9C" w14:textId="77777777" w:rsidR="002C1664" w:rsidRDefault="002C1664" w:rsidP="008430D5">
      <w:pPr>
        <w:contextualSpacing/>
        <w:jc w:val="center"/>
        <w:rPr>
          <w:rFonts w:ascii="Palatino Linotype" w:hAnsi="Palatino Linotype"/>
          <w:sz w:val="20"/>
          <w:szCs w:val="20"/>
          <w:lang w:val="es-DO"/>
        </w:rPr>
      </w:pPr>
    </w:p>
    <w:p w14:paraId="418D26EE" w14:textId="77777777" w:rsidR="002C1664" w:rsidRDefault="002C1664" w:rsidP="008430D5">
      <w:pPr>
        <w:contextualSpacing/>
        <w:jc w:val="center"/>
        <w:rPr>
          <w:rFonts w:ascii="Palatino Linotype" w:hAnsi="Palatino Linotype"/>
          <w:sz w:val="20"/>
          <w:szCs w:val="20"/>
          <w:lang w:val="es-DO"/>
        </w:rPr>
      </w:pPr>
    </w:p>
    <w:tbl>
      <w:tblPr>
        <w:tblStyle w:val="Tablaconcuadrcula"/>
        <w:tblW w:w="0" w:type="auto"/>
        <w:tblLook w:val="04A0" w:firstRow="1" w:lastRow="0" w:firstColumn="1" w:lastColumn="0" w:noHBand="0" w:noVBand="1"/>
      </w:tblPr>
      <w:tblGrid>
        <w:gridCol w:w="4225"/>
        <w:gridCol w:w="5125"/>
      </w:tblGrid>
      <w:tr w:rsidR="00EB15EC" w:rsidRPr="0066650D" w14:paraId="7CEDE768" w14:textId="77777777" w:rsidTr="004E1093">
        <w:tc>
          <w:tcPr>
            <w:tcW w:w="4225" w:type="dxa"/>
            <w:shd w:val="clear" w:color="auto" w:fill="385623" w:themeFill="accent6" w:themeFillShade="80"/>
            <w:vAlign w:val="center"/>
          </w:tcPr>
          <w:p w14:paraId="5BBF36B9" w14:textId="77777777" w:rsidR="00EB15EC" w:rsidRPr="00656BB9" w:rsidRDefault="00943C79" w:rsidP="009F161A">
            <w:pPr>
              <w:jc w:val="center"/>
              <w:rPr>
                <w:rFonts w:ascii="Palatino Linotype" w:hAnsi="Palatino Linotype"/>
                <w:b/>
                <w:bCs/>
                <w:color w:val="FFFFFF" w:themeColor="background1"/>
                <w:sz w:val="24"/>
                <w:szCs w:val="24"/>
                <w:lang w:val="es-DO"/>
              </w:rPr>
            </w:pPr>
            <w:r w:rsidRPr="00656BB9">
              <w:rPr>
                <w:rFonts w:ascii="Palatino Linotype" w:hAnsi="Palatino Linotype"/>
                <w:b/>
                <w:bCs/>
                <w:color w:val="FFFFFF" w:themeColor="background1"/>
                <w:sz w:val="24"/>
                <w:szCs w:val="24"/>
                <w:lang w:val="es-DO"/>
              </w:rPr>
              <w:t>Producto Terminal</w:t>
            </w:r>
            <w:r w:rsidR="00EB15EC" w:rsidRPr="00656BB9">
              <w:rPr>
                <w:rFonts w:ascii="Palatino Linotype" w:hAnsi="Palatino Linotype"/>
                <w:b/>
                <w:bCs/>
                <w:color w:val="FFFFFF" w:themeColor="background1"/>
                <w:sz w:val="24"/>
                <w:szCs w:val="24"/>
                <w:lang w:val="es-DO"/>
              </w:rPr>
              <w:t xml:space="preserve"> 1.3</w:t>
            </w:r>
          </w:p>
        </w:tc>
        <w:tc>
          <w:tcPr>
            <w:tcW w:w="5125" w:type="dxa"/>
          </w:tcPr>
          <w:p w14:paraId="51A33325" w14:textId="77777777" w:rsidR="00EB15EC" w:rsidRPr="006F148C" w:rsidRDefault="00EB15EC" w:rsidP="00656BB9">
            <w:pPr>
              <w:jc w:val="center"/>
              <w:rPr>
                <w:rFonts w:ascii="Palatino Linotype" w:hAnsi="Palatino Linotype"/>
                <w:sz w:val="24"/>
                <w:szCs w:val="24"/>
                <w:lang w:val="es-DO"/>
              </w:rPr>
            </w:pPr>
            <w:r w:rsidRPr="006F148C">
              <w:rPr>
                <w:rFonts w:ascii="Palatino Linotype" w:hAnsi="Palatino Linotype"/>
                <w:sz w:val="24"/>
                <w:szCs w:val="24"/>
                <w:lang w:val="es-DO"/>
              </w:rPr>
              <w:t>Ejecución de Ferias Agropecuarias</w:t>
            </w:r>
          </w:p>
        </w:tc>
      </w:tr>
    </w:tbl>
    <w:p w14:paraId="4DD3803C" w14:textId="77777777" w:rsidR="000E316F" w:rsidRDefault="000E316F">
      <w:pPr>
        <w:rPr>
          <w:lang w:val="es-DO"/>
        </w:rPr>
      </w:pPr>
    </w:p>
    <w:p w14:paraId="45EB5696" w14:textId="21D71C2A" w:rsidR="003A4D3D" w:rsidRDefault="003A4D3D" w:rsidP="000E316F">
      <w:pPr>
        <w:spacing w:line="360" w:lineRule="auto"/>
        <w:jc w:val="both"/>
        <w:rPr>
          <w:rFonts w:ascii="Palatino Linotype" w:hAnsi="Palatino Linotype"/>
          <w:color w:val="000000" w:themeColor="text1"/>
          <w:sz w:val="24"/>
          <w:lang w:val="es-DO"/>
        </w:rPr>
      </w:pPr>
      <w:r w:rsidRPr="003A4D3D">
        <w:rPr>
          <w:rFonts w:ascii="Palatino Linotype" w:hAnsi="Palatino Linotype"/>
          <w:color w:val="000000" w:themeColor="text1"/>
          <w:sz w:val="24"/>
          <w:lang w:val="es-DO"/>
        </w:rPr>
        <w:t xml:space="preserve">En </w:t>
      </w:r>
      <w:r>
        <w:rPr>
          <w:rFonts w:ascii="Palatino Linotype" w:hAnsi="Palatino Linotype"/>
          <w:color w:val="000000" w:themeColor="text1"/>
          <w:sz w:val="24"/>
          <w:lang w:val="es-DO"/>
        </w:rPr>
        <w:t>el</w:t>
      </w:r>
      <w:r w:rsidR="007E080A">
        <w:rPr>
          <w:rFonts w:ascii="Palatino Linotype" w:hAnsi="Palatino Linotype"/>
          <w:color w:val="000000" w:themeColor="text1"/>
          <w:sz w:val="24"/>
          <w:lang w:val="es-DO"/>
        </w:rPr>
        <w:t xml:space="preserve"> siguiente gráfico</w:t>
      </w:r>
      <w:r w:rsidR="00656BB9">
        <w:rPr>
          <w:rFonts w:ascii="Palatino Linotype" w:hAnsi="Palatino Linotype"/>
          <w:color w:val="000000" w:themeColor="text1"/>
          <w:sz w:val="24"/>
          <w:lang w:val="es-DO"/>
        </w:rPr>
        <w:t>,</w:t>
      </w:r>
      <w:r w:rsidR="007E080A">
        <w:rPr>
          <w:rFonts w:ascii="Palatino Linotype" w:hAnsi="Palatino Linotype"/>
          <w:color w:val="000000" w:themeColor="text1"/>
          <w:sz w:val="24"/>
          <w:lang w:val="es-DO"/>
        </w:rPr>
        <w:t xml:space="preserve"> se presenta</w:t>
      </w:r>
      <w:r w:rsidRPr="003A4D3D">
        <w:rPr>
          <w:rFonts w:ascii="Palatino Linotype" w:hAnsi="Palatino Linotype"/>
          <w:color w:val="000000" w:themeColor="text1"/>
          <w:sz w:val="24"/>
          <w:lang w:val="es-DO"/>
        </w:rPr>
        <w:t xml:space="preserve">n los resultados alcanzados </w:t>
      </w:r>
      <w:r w:rsidR="00656BB9">
        <w:rPr>
          <w:rFonts w:ascii="Palatino Linotype" w:hAnsi="Palatino Linotype"/>
          <w:color w:val="000000" w:themeColor="text1"/>
          <w:sz w:val="24"/>
          <w:lang w:val="es-DO"/>
        </w:rPr>
        <w:t>respecto a la ejecución de las Ferias A</w:t>
      </w:r>
      <w:r w:rsidRPr="003A4D3D">
        <w:rPr>
          <w:rFonts w:ascii="Palatino Linotype" w:hAnsi="Palatino Linotype"/>
          <w:color w:val="000000" w:themeColor="text1"/>
          <w:sz w:val="24"/>
          <w:lang w:val="es-DO"/>
        </w:rPr>
        <w:t xml:space="preserve">gropecuarias y los productores que se han </w:t>
      </w:r>
      <w:r w:rsidR="00F53255">
        <w:rPr>
          <w:rFonts w:ascii="Palatino Linotype" w:hAnsi="Palatino Linotype"/>
          <w:color w:val="000000" w:themeColor="text1"/>
          <w:sz w:val="24"/>
          <w:lang w:val="es-DO"/>
        </w:rPr>
        <w:t>beneficiado</w:t>
      </w:r>
      <w:r w:rsidRPr="003A4D3D">
        <w:rPr>
          <w:rFonts w:ascii="Palatino Linotype" w:hAnsi="Palatino Linotype"/>
          <w:color w:val="000000" w:themeColor="text1"/>
          <w:sz w:val="24"/>
          <w:lang w:val="es-DO"/>
        </w:rPr>
        <w:t xml:space="preserve"> a consecuencia de </w:t>
      </w:r>
      <w:r w:rsidR="00205134" w:rsidRPr="003A4D3D">
        <w:rPr>
          <w:rFonts w:ascii="Palatino Linotype" w:hAnsi="Palatino Linotype"/>
          <w:color w:val="000000" w:themeColor="text1"/>
          <w:sz w:val="24"/>
          <w:lang w:val="es-DO"/>
        </w:rPr>
        <w:t>estas</w:t>
      </w:r>
      <w:r w:rsidRPr="003A4D3D">
        <w:rPr>
          <w:rFonts w:ascii="Palatino Linotype" w:hAnsi="Palatino Linotype"/>
          <w:color w:val="000000" w:themeColor="text1"/>
          <w:sz w:val="24"/>
          <w:lang w:val="es-DO"/>
        </w:rPr>
        <w:t>.</w:t>
      </w:r>
    </w:p>
    <w:p w14:paraId="70659BB2" w14:textId="18A31D38" w:rsidR="00251945" w:rsidRDefault="00251945" w:rsidP="003A4D3D">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lastRenderedPageBreak/>
        <w:t>Se observa que se</w:t>
      </w:r>
      <w:r w:rsidRPr="004E0494">
        <w:rPr>
          <w:rFonts w:ascii="Palatino Linotype" w:hAnsi="Palatino Linotype"/>
          <w:color w:val="000000" w:themeColor="text1"/>
          <w:sz w:val="24"/>
          <w:lang w:val="es-DO"/>
        </w:rPr>
        <w:t xml:space="preserve"> program</w:t>
      </w:r>
      <w:r>
        <w:rPr>
          <w:rFonts w:ascii="Palatino Linotype" w:hAnsi="Palatino Linotype"/>
          <w:color w:val="000000" w:themeColor="text1"/>
          <w:sz w:val="24"/>
          <w:lang w:val="es-DO"/>
        </w:rPr>
        <w:t>ó</w:t>
      </w:r>
      <w:r w:rsidRPr="004E0494">
        <w:rPr>
          <w:rFonts w:ascii="Palatino Linotype" w:hAnsi="Palatino Linotype"/>
          <w:color w:val="000000" w:themeColor="text1"/>
          <w:sz w:val="24"/>
          <w:lang w:val="es-DO"/>
        </w:rPr>
        <w:t xml:space="preserve"> la ejecución de un total de </w:t>
      </w:r>
      <w:r w:rsidR="003B7D43" w:rsidRPr="00166485">
        <w:rPr>
          <w:rFonts w:ascii="Palatino Linotype" w:hAnsi="Palatino Linotype"/>
          <w:b/>
          <w:color w:val="000000" w:themeColor="text1"/>
          <w:sz w:val="24"/>
          <w:lang w:val="es-DO"/>
        </w:rPr>
        <w:t>7</w:t>
      </w:r>
      <w:r w:rsidR="003C4F5D" w:rsidRPr="00166485">
        <w:rPr>
          <w:rFonts w:ascii="Palatino Linotype" w:hAnsi="Palatino Linotype"/>
          <w:b/>
          <w:color w:val="000000" w:themeColor="text1"/>
          <w:sz w:val="24"/>
          <w:lang w:val="es-DO"/>
        </w:rPr>
        <w:t xml:space="preserve"> </w:t>
      </w:r>
      <w:r w:rsidRPr="00166485">
        <w:rPr>
          <w:rFonts w:ascii="Palatino Linotype" w:hAnsi="Palatino Linotype"/>
          <w:color w:val="000000" w:themeColor="text1"/>
          <w:sz w:val="24"/>
          <w:lang w:val="es-DO"/>
        </w:rPr>
        <w:t>ferias</w:t>
      </w:r>
      <w:r w:rsidRPr="004E0494">
        <w:rPr>
          <w:rFonts w:ascii="Palatino Linotype" w:hAnsi="Palatino Linotype"/>
          <w:color w:val="000000" w:themeColor="text1"/>
          <w:sz w:val="24"/>
          <w:lang w:val="es-DO"/>
        </w:rPr>
        <w:t xml:space="preserve">, </w:t>
      </w:r>
      <w:r w:rsidR="00656BB9">
        <w:rPr>
          <w:rFonts w:ascii="Palatino Linotype" w:hAnsi="Palatino Linotype"/>
          <w:color w:val="000000" w:themeColor="text1"/>
          <w:sz w:val="24"/>
          <w:lang w:val="es-DO"/>
        </w:rPr>
        <w:t xml:space="preserve">logrando alcanzarse la ejecución de un total </w:t>
      </w:r>
      <w:r w:rsidR="00656BB9" w:rsidRPr="00166485">
        <w:rPr>
          <w:rFonts w:ascii="Palatino Linotype" w:hAnsi="Palatino Linotype"/>
          <w:color w:val="000000" w:themeColor="text1"/>
          <w:sz w:val="24"/>
          <w:lang w:val="es-DO"/>
        </w:rPr>
        <w:t xml:space="preserve">de </w:t>
      </w:r>
      <w:r w:rsidR="00800402" w:rsidRPr="00911376">
        <w:rPr>
          <w:rFonts w:ascii="Palatino Linotype" w:hAnsi="Palatino Linotype"/>
          <w:b/>
          <w:color w:val="000000" w:themeColor="text1"/>
          <w:sz w:val="24"/>
          <w:lang w:val="es-DO"/>
        </w:rPr>
        <w:t>6</w:t>
      </w:r>
      <w:r w:rsidR="00205134" w:rsidRPr="00166485">
        <w:rPr>
          <w:rFonts w:ascii="Palatino Linotype" w:hAnsi="Palatino Linotype"/>
          <w:b/>
          <w:color w:val="000000" w:themeColor="text1"/>
          <w:sz w:val="24"/>
          <w:lang w:val="es-DO"/>
        </w:rPr>
        <w:t xml:space="preserve"> </w:t>
      </w:r>
      <w:r w:rsidR="00656BB9" w:rsidRPr="00166485">
        <w:rPr>
          <w:rFonts w:ascii="Palatino Linotype" w:hAnsi="Palatino Linotype"/>
          <w:color w:val="000000" w:themeColor="text1"/>
          <w:sz w:val="24"/>
          <w:lang w:val="es-DO"/>
        </w:rPr>
        <w:t>Ferias A</w:t>
      </w:r>
      <w:r w:rsidRPr="00166485">
        <w:rPr>
          <w:rFonts w:ascii="Palatino Linotype" w:hAnsi="Palatino Linotype"/>
          <w:color w:val="000000" w:themeColor="text1"/>
          <w:sz w:val="24"/>
          <w:lang w:val="es-DO"/>
        </w:rPr>
        <w:t>gropecuarias</w:t>
      </w:r>
      <w:r w:rsidR="00656BB9">
        <w:rPr>
          <w:rFonts w:ascii="Palatino Linotype" w:hAnsi="Palatino Linotype"/>
          <w:color w:val="000000" w:themeColor="text1"/>
          <w:sz w:val="24"/>
          <w:lang w:val="es-DO"/>
        </w:rPr>
        <w:t xml:space="preserve">. </w:t>
      </w:r>
      <w:r w:rsidR="00656BB9" w:rsidRPr="0036666D">
        <w:rPr>
          <w:rFonts w:ascii="Palatino Linotype" w:hAnsi="Palatino Linotype"/>
          <w:color w:val="000000" w:themeColor="text1"/>
          <w:sz w:val="24"/>
          <w:lang w:val="es-DO"/>
        </w:rPr>
        <w:t xml:space="preserve">Además, </w:t>
      </w:r>
      <w:r w:rsidR="00A12497" w:rsidRPr="0036666D">
        <w:rPr>
          <w:rFonts w:ascii="Palatino Linotype" w:hAnsi="Palatino Linotype"/>
          <w:color w:val="000000" w:themeColor="text1"/>
          <w:sz w:val="24"/>
          <w:lang w:val="es-DO"/>
        </w:rPr>
        <w:t xml:space="preserve">como invitado, el </w:t>
      </w:r>
      <w:r w:rsidR="00A12497" w:rsidRPr="00166485">
        <w:rPr>
          <w:rFonts w:ascii="Palatino Linotype" w:hAnsi="Palatino Linotype"/>
          <w:color w:val="000000" w:themeColor="text1"/>
          <w:sz w:val="24"/>
          <w:lang w:val="es-DO"/>
        </w:rPr>
        <w:t xml:space="preserve">INESPRE participó </w:t>
      </w:r>
      <w:r w:rsidRPr="00911376">
        <w:rPr>
          <w:rFonts w:ascii="Palatino Linotype" w:hAnsi="Palatino Linotype"/>
          <w:color w:val="000000" w:themeColor="text1"/>
          <w:sz w:val="24"/>
          <w:lang w:val="es-DO"/>
        </w:rPr>
        <w:t>en</w:t>
      </w:r>
      <w:r w:rsidR="00A12497" w:rsidRPr="00911376">
        <w:rPr>
          <w:rFonts w:ascii="Palatino Linotype" w:hAnsi="Palatino Linotype"/>
          <w:color w:val="000000" w:themeColor="text1"/>
          <w:sz w:val="24"/>
          <w:lang w:val="es-DO"/>
        </w:rPr>
        <w:t xml:space="preserve"> </w:t>
      </w:r>
      <w:r w:rsidR="002C1664" w:rsidRPr="00911376">
        <w:rPr>
          <w:rFonts w:ascii="Palatino Linotype" w:hAnsi="Palatino Linotype"/>
          <w:b/>
          <w:color w:val="000000" w:themeColor="text1"/>
          <w:sz w:val="24"/>
          <w:lang w:val="es-DO"/>
        </w:rPr>
        <w:t>1</w:t>
      </w:r>
      <w:r w:rsidR="00800402" w:rsidRPr="00911376">
        <w:rPr>
          <w:rFonts w:ascii="Palatino Linotype" w:hAnsi="Palatino Linotype"/>
          <w:b/>
          <w:color w:val="000000" w:themeColor="text1"/>
          <w:sz w:val="24"/>
          <w:lang w:val="es-DO"/>
        </w:rPr>
        <w:t>1</w:t>
      </w:r>
      <w:r w:rsidRPr="00911376">
        <w:rPr>
          <w:rFonts w:ascii="Palatino Linotype" w:hAnsi="Palatino Linotype"/>
          <w:color w:val="000000" w:themeColor="text1"/>
          <w:sz w:val="24"/>
          <w:lang w:val="es-DO"/>
        </w:rPr>
        <w:t xml:space="preserve"> ferias</w:t>
      </w:r>
      <w:r w:rsidRPr="00166485">
        <w:rPr>
          <w:rFonts w:ascii="Palatino Linotype" w:hAnsi="Palatino Linotype"/>
          <w:color w:val="000000" w:themeColor="text1"/>
          <w:sz w:val="24"/>
          <w:lang w:val="es-DO"/>
        </w:rPr>
        <w:t xml:space="preserve"> alrededor del país.</w:t>
      </w:r>
    </w:p>
    <w:p w14:paraId="7D51F6D1" w14:textId="1A322B6E" w:rsidR="00205134" w:rsidRPr="00D83114" w:rsidRDefault="00251945" w:rsidP="00664F89">
      <w:pPr>
        <w:jc w:val="center"/>
        <w:rPr>
          <w:rFonts w:ascii="Palatino Linotype" w:hAnsi="Palatino Linotype"/>
          <w:sz w:val="24"/>
          <w:szCs w:val="24"/>
          <w:lang w:val="es-ES"/>
        </w:rPr>
      </w:pPr>
      <w:r w:rsidRPr="00B6030D">
        <w:rPr>
          <w:rFonts w:ascii="Palatino Linotype" w:hAnsi="Palatino Linotype"/>
          <w:b/>
          <w:bCs/>
          <w:sz w:val="24"/>
          <w:szCs w:val="24"/>
          <w:lang w:val="es-DO"/>
        </w:rPr>
        <w:t xml:space="preserve">Gráfico </w:t>
      </w:r>
      <w:r w:rsidR="00B6030D">
        <w:rPr>
          <w:rFonts w:ascii="Palatino Linotype" w:hAnsi="Palatino Linotype"/>
          <w:b/>
          <w:bCs/>
          <w:sz w:val="24"/>
          <w:szCs w:val="24"/>
          <w:lang w:val="es-DO"/>
        </w:rPr>
        <w:t>6</w:t>
      </w:r>
      <w:r w:rsidRPr="00B6030D">
        <w:rPr>
          <w:rFonts w:ascii="Palatino Linotype" w:hAnsi="Palatino Linotype"/>
          <w:b/>
          <w:bCs/>
          <w:sz w:val="24"/>
          <w:szCs w:val="24"/>
          <w:lang w:val="es-DO"/>
        </w:rPr>
        <w:t>.</w:t>
      </w:r>
      <w:r w:rsidR="00205134" w:rsidRPr="00B6030D">
        <w:rPr>
          <w:rFonts w:ascii="Palatino Linotype" w:hAnsi="Palatino Linotype"/>
          <w:b/>
          <w:bCs/>
          <w:sz w:val="24"/>
          <w:szCs w:val="24"/>
          <w:lang w:val="es-DO"/>
        </w:rPr>
        <w:t xml:space="preserve"> </w:t>
      </w:r>
      <w:r w:rsidRPr="00B6030D">
        <w:rPr>
          <w:rFonts w:ascii="Palatino Linotype" w:hAnsi="Palatino Linotype"/>
          <w:sz w:val="24"/>
          <w:szCs w:val="24"/>
          <w:lang w:val="es-DO"/>
        </w:rPr>
        <w:t xml:space="preserve">Ferias Agropecuarias y Productores beneficiados, </w:t>
      </w:r>
      <w:r w:rsidR="00986D4A">
        <w:rPr>
          <w:noProof/>
          <w:lang w:val="es-DO" w:eastAsia="es-DO"/>
        </w:rPr>
        <w:drawing>
          <wp:inline distT="0" distB="0" distL="0" distR="0" wp14:anchorId="11B8DE40" wp14:editId="697677F3">
            <wp:extent cx="5943600" cy="2804795"/>
            <wp:effectExtent l="0" t="0" r="0" b="0"/>
            <wp:docPr id="2" name="Gráfico 2">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DBD534" w14:textId="77777777" w:rsidR="00251945" w:rsidRDefault="00251945" w:rsidP="00251945">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w:t>
      </w:r>
      <w:r w:rsidR="00943C79" w:rsidRPr="00322BA9">
        <w:rPr>
          <w:rFonts w:ascii="Palatino Linotype" w:hAnsi="Palatino Linotype"/>
          <w:sz w:val="20"/>
          <w:szCs w:val="20"/>
          <w:lang w:val="es-DO"/>
        </w:rPr>
        <w:t>la Dirección</w:t>
      </w:r>
      <w:r w:rsidRPr="00322BA9">
        <w:rPr>
          <w:rFonts w:ascii="Palatino Linotype" w:hAnsi="Palatino Linotype"/>
          <w:sz w:val="20"/>
          <w:szCs w:val="20"/>
          <w:lang w:val="es-DO"/>
        </w:rPr>
        <w:t xml:space="preserve"> </w:t>
      </w:r>
      <w:r>
        <w:rPr>
          <w:rFonts w:ascii="Palatino Linotype" w:hAnsi="Palatino Linotype"/>
          <w:sz w:val="20"/>
          <w:szCs w:val="20"/>
          <w:lang w:val="es-DO"/>
        </w:rPr>
        <w:t>de</w:t>
      </w:r>
    </w:p>
    <w:p w14:paraId="0E8F0D3A" w14:textId="77777777" w:rsidR="00251945" w:rsidRDefault="00251945" w:rsidP="00251945">
      <w:pPr>
        <w:spacing w:line="360" w:lineRule="auto"/>
        <w:jc w:val="center"/>
        <w:rPr>
          <w:rFonts w:ascii="Palatino Linotype" w:hAnsi="Palatino Linotype"/>
          <w:color w:val="000000" w:themeColor="text1"/>
          <w:sz w:val="24"/>
          <w:lang w:val="es-DO"/>
        </w:rPr>
      </w:pPr>
      <w:r>
        <w:rPr>
          <w:rFonts w:ascii="Palatino Linotype" w:hAnsi="Palatino Linotype"/>
          <w:sz w:val="20"/>
          <w:szCs w:val="20"/>
          <w:lang w:val="es-DO"/>
        </w:rPr>
        <w:t>Gestión de Programas y la Dirección de Comercialización</w:t>
      </w:r>
      <w:r w:rsidR="00362B67">
        <w:rPr>
          <w:rFonts w:ascii="Palatino Linotype" w:hAnsi="Palatino Linotype"/>
          <w:sz w:val="20"/>
          <w:szCs w:val="20"/>
          <w:lang w:val="es-DO"/>
        </w:rPr>
        <w:t>.</w:t>
      </w:r>
    </w:p>
    <w:p w14:paraId="32FDF543" w14:textId="2B1D33DE" w:rsidR="00EB15EC" w:rsidRPr="00E522BD" w:rsidRDefault="00A12497" w:rsidP="00E522BD">
      <w:pPr>
        <w:spacing w:line="360" w:lineRule="auto"/>
        <w:jc w:val="both"/>
        <w:rPr>
          <w:rFonts w:ascii="Palatino Linotype" w:hAnsi="Palatino Linotype"/>
          <w:color w:val="000000" w:themeColor="text1"/>
          <w:sz w:val="24"/>
          <w:lang w:val="es-DO"/>
        </w:rPr>
      </w:pPr>
      <w:r w:rsidRPr="00C21665">
        <w:rPr>
          <w:rFonts w:ascii="Palatino Linotype" w:hAnsi="Palatino Linotype"/>
          <w:color w:val="000000" w:themeColor="text1"/>
          <w:sz w:val="24"/>
          <w:lang w:val="es-DO"/>
        </w:rPr>
        <w:t>En ese orden, los productores que se beneficiaron gracias a estas ventas mediante Ferias Agropecuarias fueron un total de</w:t>
      </w:r>
      <w:r w:rsidRPr="00C21665">
        <w:rPr>
          <w:rFonts w:ascii="Palatino Linotype" w:hAnsi="Palatino Linotype"/>
          <w:b/>
          <w:color w:val="000000" w:themeColor="text1"/>
          <w:sz w:val="24"/>
          <w:lang w:val="es-DO"/>
        </w:rPr>
        <w:t xml:space="preserve"> </w:t>
      </w:r>
      <w:r w:rsidR="00664F89" w:rsidRPr="00C21665">
        <w:rPr>
          <w:rFonts w:ascii="Palatino Linotype" w:hAnsi="Palatino Linotype"/>
          <w:b/>
          <w:color w:val="000000" w:themeColor="text1"/>
          <w:sz w:val="24"/>
          <w:lang w:val="es-DO"/>
        </w:rPr>
        <w:t>11</w:t>
      </w:r>
      <w:r w:rsidRPr="00C21665">
        <w:rPr>
          <w:rFonts w:ascii="Palatino Linotype" w:hAnsi="Palatino Linotype"/>
          <w:color w:val="000000" w:themeColor="text1"/>
          <w:sz w:val="24"/>
          <w:lang w:val="es-DO"/>
        </w:rPr>
        <w:t xml:space="preserve">, </w:t>
      </w:r>
      <w:r w:rsidR="00F05AEF" w:rsidRPr="00C21665">
        <w:rPr>
          <w:rFonts w:ascii="Palatino Linotype" w:hAnsi="Palatino Linotype"/>
          <w:color w:val="000000" w:themeColor="text1"/>
          <w:sz w:val="24"/>
          <w:lang w:val="es-DO"/>
        </w:rPr>
        <w:t xml:space="preserve">lo que </w:t>
      </w:r>
      <w:r w:rsidR="00943C79" w:rsidRPr="00C21665">
        <w:rPr>
          <w:rFonts w:ascii="Palatino Linotype" w:hAnsi="Palatino Linotype"/>
          <w:color w:val="000000" w:themeColor="text1"/>
          <w:sz w:val="24"/>
          <w:lang w:val="es-DO"/>
        </w:rPr>
        <w:t>representó un</w:t>
      </w:r>
      <w:r w:rsidR="00F05AEF" w:rsidRPr="00C21665">
        <w:rPr>
          <w:rFonts w:ascii="Palatino Linotype" w:hAnsi="Palatino Linotype"/>
          <w:color w:val="000000" w:themeColor="text1"/>
          <w:sz w:val="24"/>
          <w:lang w:val="es-DO"/>
        </w:rPr>
        <w:t xml:space="preserve"> </w:t>
      </w:r>
      <w:r w:rsidR="00664F89" w:rsidRPr="00C21665">
        <w:rPr>
          <w:rFonts w:ascii="Palatino Linotype" w:hAnsi="Palatino Linotype"/>
          <w:b/>
          <w:color w:val="000000" w:themeColor="text1"/>
          <w:sz w:val="24"/>
          <w:lang w:val="es-DO"/>
        </w:rPr>
        <w:t>13</w:t>
      </w:r>
      <w:r w:rsidRPr="00C21665">
        <w:rPr>
          <w:rFonts w:ascii="Palatino Linotype" w:hAnsi="Palatino Linotype"/>
          <w:b/>
          <w:color w:val="000000" w:themeColor="text1"/>
          <w:sz w:val="24"/>
          <w:lang w:val="es-DO"/>
        </w:rPr>
        <w:t>%</w:t>
      </w:r>
      <w:r w:rsidR="009642D0" w:rsidRPr="00C21665">
        <w:rPr>
          <w:rFonts w:ascii="Palatino Linotype" w:hAnsi="Palatino Linotype"/>
          <w:color w:val="000000" w:themeColor="text1"/>
          <w:sz w:val="24"/>
          <w:lang w:val="es-DO"/>
        </w:rPr>
        <w:t xml:space="preserve"> de la meta anual, ya que, lo</w:t>
      </w:r>
      <w:r w:rsidRPr="00C21665">
        <w:rPr>
          <w:rFonts w:ascii="Palatino Linotype" w:hAnsi="Palatino Linotype"/>
          <w:color w:val="000000" w:themeColor="text1"/>
          <w:sz w:val="24"/>
          <w:lang w:val="es-DO"/>
        </w:rPr>
        <w:t xml:space="preserve"> previsto para el período era beneficiar a </w:t>
      </w:r>
      <w:r w:rsidR="00664F89" w:rsidRPr="00C21665">
        <w:rPr>
          <w:rFonts w:ascii="Palatino Linotype" w:hAnsi="Palatino Linotype"/>
          <w:color w:val="000000" w:themeColor="text1"/>
          <w:sz w:val="24"/>
          <w:lang w:val="es-DO"/>
        </w:rPr>
        <w:t>8</w:t>
      </w:r>
      <w:r w:rsidR="00D83114" w:rsidRPr="00C21665">
        <w:rPr>
          <w:rFonts w:ascii="Palatino Linotype" w:hAnsi="Palatino Linotype"/>
          <w:color w:val="000000" w:themeColor="text1"/>
          <w:sz w:val="24"/>
          <w:lang w:val="es-DO"/>
        </w:rPr>
        <w:t>4</w:t>
      </w:r>
      <w:r w:rsidRPr="00C21665">
        <w:rPr>
          <w:rFonts w:ascii="Palatino Linotype" w:hAnsi="Palatino Linotype"/>
          <w:color w:val="000000" w:themeColor="text1"/>
          <w:sz w:val="24"/>
          <w:lang w:val="es-DO"/>
        </w:rPr>
        <w:t xml:space="preserve"> de estos</w:t>
      </w:r>
      <w:r w:rsidR="00986D4A">
        <w:rPr>
          <w:rFonts w:ascii="Palatino Linotype" w:hAnsi="Palatino Linotype"/>
          <w:color w:val="000000" w:themeColor="text1"/>
          <w:sz w:val="24"/>
          <w:lang w:val="es-DO"/>
        </w:rPr>
        <w:t xml:space="preserve"> </w:t>
      </w:r>
      <w:r w:rsidR="00986D4A" w:rsidRPr="00B6030D">
        <w:rPr>
          <w:rFonts w:ascii="Palatino Linotype" w:hAnsi="Palatino Linotype"/>
          <w:color w:val="000000" w:themeColor="text1"/>
          <w:sz w:val="24"/>
          <w:lang w:val="es-DO"/>
        </w:rPr>
        <w:t xml:space="preserve">y al completar </w:t>
      </w:r>
      <w:r w:rsidR="00986D4A">
        <w:rPr>
          <w:rFonts w:ascii="Palatino Linotype" w:hAnsi="Palatino Linotype"/>
          <w:color w:val="000000" w:themeColor="text1"/>
          <w:sz w:val="24"/>
          <w:lang w:val="es-DO"/>
        </w:rPr>
        <w:t>menos</w:t>
      </w:r>
      <w:r w:rsidR="00986D4A" w:rsidRPr="00B6030D">
        <w:rPr>
          <w:rFonts w:ascii="Palatino Linotype" w:hAnsi="Palatino Linotype"/>
          <w:color w:val="000000" w:themeColor="text1"/>
          <w:sz w:val="24"/>
          <w:lang w:val="es-DO"/>
        </w:rPr>
        <w:t xml:space="preserve"> ferias de las programadas</w:t>
      </w:r>
      <w:r w:rsidR="00986D4A" w:rsidRPr="00B6030D">
        <w:rPr>
          <w:rFonts w:ascii="Palatino Linotype" w:hAnsi="Palatino Linotype" w:cs="Times New Roman"/>
          <w:color w:val="000000" w:themeColor="text1"/>
          <w:sz w:val="24"/>
          <w:lang w:val="es-DO"/>
        </w:rPr>
        <w:t xml:space="preserve"> se logró que</w:t>
      </w:r>
      <w:r w:rsidR="00986D4A">
        <w:rPr>
          <w:rFonts w:ascii="Palatino Linotype" w:hAnsi="Palatino Linotype" w:cs="Times New Roman"/>
          <w:color w:val="000000" w:themeColor="text1"/>
          <w:sz w:val="24"/>
          <w:lang w:val="es-DO"/>
        </w:rPr>
        <w:t xml:space="preserve"> los pocos</w:t>
      </w:r>
      <w:r w:rsidR="00986D4A" w:rsidRPr="00B6030D">
        <w:rPr>
          <w:rFonts w:ascii="Palatino Linotype" w:hAnsi="Palatino Linotype" w:cs="Times New Roman"/>
          <w:color w:val="000000" w:themeColor="text1"/>
          <w:sz w:val="24"/>
          <w:lang w:val="es-DO"/>
        </w:rPr>
        <w:t xml:space="preserve"> productores pudieran tener espacio en la comercialización de sus productos.</w:t>
      </w:r>
    </w:p>
    <w:tbl>
      <w:tblPr>
        <w:tblStyle w:val="Tablaconcuadrcula"/>
        <w:tblW w:w="0" w:type="auto"/>
        <w:tblLook w:val="04A0" w:firstRow="1" w:lastRow="0" w:firstColumn="1" w:lastColumn="0" w:noHBand="0" w:noVBand="1"/>
      </w:tblPr>
      <w:tblGrid>
        <w:gridCol w:w="4225"/>
        <w:gridCol w:w="5125"/>
      </w:tblGrid>
      <w:tr w:rsidR="00EB15EC" w:rsidRPr="0066650D" w14:paraId="4DDEB658" w14:textId="77777777" w:rsidTr="004E1093">
        <w:tc>
          <w:tcPr>
            <w:tcW w:w="4225" w:type="dxa"/>
            <w:shd w:val="clear" w:color="auto" w:fill="385623" w:themeFill="accent6" w:themeFillShade="80"/>
            <w:vAlign w:val="center"/>
          </w:tcPr>
          <w:p w14:paraId="53B6DCB6" w14:textId="77777777" w:rsidR="00EB15EC" w:rsidRPr="00AF1D3E" w:rsidRDefault="00943C79" w:rsidP="009F161A">
            <w:pPr>
              <w:jc w:val="center"/>
              <w:rPr>
                <w:rFonts w:ascii="Palatino Linotype" w:hAnsi="Palatino Linotype"/>
                <w:b/>
                <w:bCs/>
                <w:color w:val="FFFFFF" w:themeColor="background1"/>
                <w:sz w:val="24"/>
                <w:szCs w:val="24"/>
                <w:lang w:val="es-DO"/>
              </w:rPr>
            </w:pPr>
            <w:r w:rsidRPr="00AF1D3E">
              <w:rPr>
                <w:rFonts w:ascii="Palatino Linotype" w:hAnsi="Palatino Linotype"/>
                <w:b/>
                <w:bCs/>
                <w:color w:val="FFFFFF" w:themeColor="background1"/>
                <w:sz w:val="24"/>
                <w:szCs w:val="24"/>
                <w:lang w:val="es-DO"/>
              </w:rPr>
              <w:t>Producto Terminal</w:t>
            </w:r>
            <w:r w:rsidR="00EB15EC" w:rsidRPr="00AF1D3E">
              <w:rPr>
                <w:rFonts w:ascii="Palatino Linotype" w:hAnsi="Palatino Linotype"/>
                <w:b/>
                <w:bCs/>
                <w:color w:val="FFFFFF" w:themeColor="background1"/>
                <w:sz w:val="24"/>
                <w:szCs w:val="24"/>
                <w:lang w:val="es-DO"/>
              </w:rPr>
              <w:t xml:space="preserve"> 1.4</w:t>
            </w:r>
          </w:p>
        </w:tc>
        <w:tc>
          <w:tcPr>
            <w:tcW w:w="5125" w:type="dxa"/>
          </w:tcPr>
          <w:p w14:paraId="293E1600" w14:textId="77777777" w:rsidR="00EB15EC" w:rsidRPr="006F148C" w:rsidRDefault="00AF1D3E" w:rsidP="00AF1D3E">
            <w:pPr>
              <w:jc w:val="center"/>
              <w:rPr>
                <w:rFonts w:ascii="Palatino Linotype" w:hAnsi="Palatino Linotype"/>
                <w:sz w:val="24"/>
                <w:szCs w:val="24"/>
                <w:lang w:val="es-DO"/>
              </w:rPr>
            </w:pPr>
            <w:r w:rsidRPr="006F148C">
              <w:rPr>
                <w:rFonts w:ascii="Palatino Linotype" w:hAnsi="Palatino Linotype"/>
                <w:sz w:val="24"/>
                <w:szCs w:val="24"/>
                <w:lang w:val="es-DO"/>
              </w:rPr>
              <w:t xml:space="preserve">Ejecución Redes de </w:t>
            </w:r>
            <w:proofErr w:type="spellStart"/>
            <w:r w:rsidRPr="006F148C">
              <w:rPr>
                <w:rFonts w:ascii="Palatino Linotype" w:hAnsi="Palatino Linotype"/>
                <w:sz w:val="24"/>
                <w:szCs w:val="24"/>
                <w:lang w:val="es-DO"/>
              </w:rPr>
              <w:t>Agromercados</w:t>
            </w:r>
            <w:proofErr w:type="spellEnd"/>
          </w:p>
        </w:tc>
      </w:tr>
    </w:tbl>
    <w:p w14:paraId="74063E95" w14:textId="77777777" w:rsidR="00EB15EC" w:rsidRDefault="00EB15EC">
      <w:pPr>
        <w:rPr>
          <w:lang w:val="es-DO"/>
        </w:rPr>
      </w:pPr>
    </w:p>
    <w:p w14:paraId="584BABA6" w14:textId="7F63376E" w:rsidR="008A2F2D" w:rsidRPr="003B7D43" w:rsidRDefault="008272C5" w:rsidP="008272C5">
      <w:pPr>
        <w:spacing w:line="360" w:lineRule="auto"/>
        <w:jc w:val="both"/>
        <w:rPr>
          <w:rFonts w:ascii="Palatino Linotype" w:hAnsi="Palatino Linotype" w:cs="Times New Roman"/>
          <w:sz w:val="24"/>
          <w:lang w:val="es-DO"/>
        </w:rPr>
      </w:pPr>
      <w:r w:rsidRPr="003B7D43">
        <w:rPr>
          <w:rFonts w:ascii="Palatino Linotype" w:hAnsi="Palatino Linotype"/>
          <w:sz w:val="24"/>
          <w:lang w:val="es-DO"/>
        </w:rPr>
        <w:t xml:space="preserve">En cuanto a los </w:t>
      </w:r>
      <w:proofErr w:type="spellStart"/>
      <w:r w:rsidRPr="003B7D43">
        <w:rPr>
          <w:rFonts w:ascii="Palatino Linotype" w:hAnsi="Palatino Linotype"/>
          <w:sz w:val="24"/>
          <w:lang w:val="es-DO"/>
        </w:rPr>
        <w:t>agromercados</w:t>
      </w:r>
      <w:proofErr w:type="spellEnd"/>
      <w:r w:rsidRPr="003B7D43">
        <w:rPr>
          <w:rFonts w:ascii="Palatino Linotype" w:hAnsi="Palatino Linotype"/>
          <w:sz w:val="24"/>
          <w:lang w:val="es-DO"/>
        </w:rPr>
        <w:t xml:space="preserve"> del INESPRE, estos se enc</w:t>
      </w:r>
      <w:r w:rsidR="00F53255" w:rsidRPr="003B7D43">
        <w:rPr>
          <w:rFonts w:ascii="Palatino Linotype" w:hAnsi="Palatino Linotype"/>
          <w:sz w:val="24"/>
          <w:lang w:val="es-DO"/>
        </w:rPr>
        <w:t xml:space="preserve">uentran deshabilitados desde el </w:t>
      </w:r>
      <w:r w:rsidRPr="003B7D43">
        <w:rPr>
          <w:rFonts w:ascii="Palatino Linotype" w:hAnsi="Palatino Linotype"/>
          <w:sz w:val="24"/>
          <w:lang w:val="es-DO"/>
        </w:rPr>
        <w:t>año 2020 y</w:t>
      </w:r>
      <w:r w:rsidR="00AF1D3E" w:rsidRPr="003B7D43">
        <w:rPr>
          <w:rFonts w:ascii="Palatino Linotype" w:hAnsi="Palatino Linotype"/>
          <w:sz w:val="24"/>
          <w:lang w:val="es-DO"/>
        </w:rPr>
        <w:t>,</w:t>
      </w:r>
      <w:r w:rsidRPr="003B7D43">
        <w:rPr>
          <w:rFonts w:ascii="Palatino Linotype" w:hAnsi="Palatino Linotype"/>
          <w:sz w:val="24"/>
          <w:lang w:val="es-DO"/>
        </w:rPr>
        <w:t xml:space="preserve"> a pesar de que</w:t>
      </w:r>
      <w:r w:rsidR="00AF1D3E" w:rsidRPr="003B7D43">
        <w:rPr>
          <w:rFonts w:ascii="Palatino Linotype" w:hAnsi="Palatino Linotype"/>
          <w:sz w:val="24"/>
          <w:lang w:val="es-DO"/>
        </w:rPr>
        <w:t>,</w:t>
      </w:r>
      <w:r w:rsidRPr="003B7D43">
        <w:rPr>
          <w:rFonts w:ascii="Palatino Linotype" w:hAnsi="Palatino Linotype"/>
          <w:sz w:val="24"/>
          <w:lang w:val="es-DO"/>
        </w:rPr>
        <w:t xml:space="preserve"> se tenía planeado la </w:t>
      </w:r>
      <w:r w:rsidR="00744C2E" w:rsidRPr="003B7D43">
        <w:rPr>
          <w:rFonts w:ascii="Palatino Linotype" w:hAnsi="Palatino Linotype"/>
          <w:sz w:val="24"/>
          <w:lang w:val="es-DO"/>
        </w:rPr>
        <w:t>operatividad</w:t>
      </w:r>
      <w:r w:rsidRPr="003B7D43">
        <w:rPr>
          <w:rFonts w:ascii="Palatino Linotype" w:hAnsi="Palatino Linotype"/>
          <w:sz w:val="24"/>
          <w:lang w:val="es-DO"/>
        </w:rPr>
        <w:t xml:space="preserve"> de </w:t>
      </w:r>
      <w:r w:rsidR="00AF1D3E" w:rsidRPr="003B7D43">
        <w:rPr>
          <w:rFonts w:ascii="Palatino Linotype" w:hAnsi="Palatino Linotype"/>
          <w:sz w:val="24"/>
          <w:lang w:val="es-DO"/>
        </w:rPr>
        <w:t>ocho (</w:t>
      </w:r>
      <w:r w:rsidR="00744C2E" w:rsidRPr="003B7D43">
        <w:rPr>
          <w:rFonts w:ascii="Palatino Linotype" w:hAnsi="Palatino Linotype"/>
          <w:b/>
          <w:sz w:val="24"/>
          <w:lang w:val="es-DO"/>
        </w:rPr>
        <w:t>8</w:t>
      </w:r>
      <w:r w:rsidR="00AF1D3E" w:rsidRPr="003B7D43">
        <w:rPr>
          <w:rFonts w:ascii="Palatino Linotype" w:hAnsi="Palatino Linotype"/>
          <w:sz w:val="24"/>
          <w:lang w:val="es-DO"/>
        </w:rPr>
        <w:t>)</w:t>
      </w:r>
      <w:r w:rsidR="00205134" w:rsidRPr="003B7D43">
        <w:rPr>
          <w:rFonts w:ascii="Palatino Linotype" w:hAnsi="Palatino Linotype"/>
          <w:sz w:val="24"/>
          <w:lang w:val="es-DO"/>
        </w:rPr>
        <w:t xml:space="preserve"> </w:t>
      </w:r>
      <w:r w:rsidR="00F53255" w:rsidRPr="003B7D43">
        <w:rPr>
          <w:rFonts w:ascii="Palatino Linotype" w:hAnsi="Palatino Linotype"/>
          <w:sz w:val="24"/>
          <w:lang w:val="es-DO"/>
        </w:rPr>
        <w:t>localidades</w:t>
      </w:r>
      <w:r w:rsidRPr="003B7D43">
        <w:rPr>
          <w:rFonts w:ascii="Palatino Linotype" w:hAnsi="Palatino Linotype"/>
          <w:sz w:val="24"/>
          <w:lang w:val="es-DO"/>
        </w:rPr>
        <w:t xml:space="preserve"> para el a</w:t>
      </w:r>
      <w:r w:rsidRPr="003B7D43">
        <w:rPr>
          <w:rFonts w:ascii="Palatino Linotype" w:hAnsi="Palatino Linotype" w:cs="Times New Roman"/>
          <w:sz w:val="24"/>
          <w:lang w:val="es-DO"/>
        </w:rPr>
        <w:t xml:space="preserve">ño </w:t>
      </w:r>
      <w:r w:rsidR="005C575C" w:rsidRPr="003B7D43">
        <w:rPr>
          <w:rFonts w:ascii="Palatino Linotype" w:hAnsi="Palatino Linotype" w:cs="Times New Roman"/>
          <w:sz w:val="24"/>
          <w:lang w:val="es-DO"/>
        </w:rPr>
        <w:t>2024</w:t>
      </w:r>
      <w:r w:rsidR="00F05AEF" w:rsidRPr="003B7D43">
        <w:rPr>
          <w:rFonts w:ascii="Palatino Linotype" w:hAnsi="Palatino Linotype" w:cs="Times New Roman"/>
          <w:sz w:val="24"/>
          <w:lang w:val="es-DO"/>
        </w:rPr>
        <w:t>, producto de la gran envergadura</w:t>
      </w:r>
      <w:r w:rsidR="0022597F" w:rsidRPr="003B7D43">
        <w:rPr>
          <w:rFonts w:ascii="Palatino Linotype" w:hAnsi="Palatino Linotype" w:cs="Times New Roman"/>
          <w:sz w:val="24"/>
          <w:lang w:val="es-DO"/>
        </w:rPr>
        <w:t xml:space="preserve"> económica </w:t>
      </w:r>
      <w:r w:rsidR="00F05AEF" w:rsidRPr="003B7D43">
        <w:rPr>
          <w:rFonts w:ascii="Palatino Linotype" w:hAnsi="Palatino Linotype" w:cs="Times New Roman"/>
          <w:sz w:val="24"/>
          <w:lang w:val="es-DO"/>
        </w:rPr>
        <w:t xml:space="preserve">que conlleva </w:t>
      </w:r>
      <w:r w:rsidR="0022597F" w:rsidRPr="003B7D43">
        <w:rPr>
          <w:rFonts w:ascii="Palatino Linotype" w:hAnsi="Palatino Linotype" w:cs="Times New Roman"/>
          <w:sz w:val="24"/>
          <w:lang w:val="es-DO"/>
        </w:rPr>
        <w:t>el restablecimiento</w:t>
      </w:r>
      <w:r w:rsidR="00F05AEF" w:rsidRPr="003B7D43">
        <w:rPr>
          <w:rFonts w:ascii="Palatino Linotype" w:hAnsi="Palatino Linotype" w:cs="Times New Roman"/>
          <w:sz w:val="24"/>
          <w:lang w:val="es-DO"/>
        </w:rPr>
        <w:t xml:space="preserve"> de dichos espacio</w:t>
      </w:r>
      <w:r w:rsidR="0022597F" w:rsidRPr="003B7D43">
        <w:rPr>
          <w:rFonts w:ascii="Palatino Linotype" w:hAnsi="Palatino Linotype" w:cs="Times New Roman"/>
          <w:sz w:val="24"/>
          <w:lang w:val="es-DO"/>
        </w:rPr>
        <w:t xml:space="preserve">s, no se </w:t>
      </w:r>
      <w:r w:rsidR="00503483" w:rsidRPr="003B7D43">
        <w:rPr>
          <w:rFonts w:ascii="Palatino Linotype" w:hAnsi="Palatino Linotype" w:cs="Times New Roman"/>
          <w:sz w:val="24"/>
          <w:lang w:val="es-DO"/>
        </w:rPr>
        <w:t xml:space="preserve">realizaron actividades de comercialización </w:t>
      </w:r>
      <w:r w:rsidR="0022597F" w:rsidRPr="003B7D43">
        <w:rPr>
          <w:rFonts w:ascii="Palatino Linotype" w:hAnsi="Palatino Linotype" w:cs="Times New Roman"/>
          <w:sz w:val="24"/>
          <w:lang w:val="es-DO"/>
        </w:rPr>
        <w:t>por esta vía.</w:t>
      </w:r>
    </w:p>
    <w:p w14:paraId="5935F927" w14:textId="76CBD559" w:rsidR="00EB15EC" w:rsidRPr="002C1664" w:rsidRDefault="0000744E" w:rsidP="00800402">
      <w:pPr>
        <w:jc w:val="center"/>
        <w:rPr>
          <w:color w:val="FF0000"/>
          <w:lang w:val="es-DO"/>
        </w:rPr>
      </w:pPr>
      <w:r w:rsidRPr="003B7D43">
        <w:rPr>
          <w:rFonts w:ascii="Palatino Linotype" w:hAnsi="Palatino Linotype"/>
          <w:b/>
          <w:bCs/>
          <w:sz w:val="24"/>
          <w:szCs w:val="24"/>
          <w:lang w:val="es-DO"/>
        </w:rPr>
        <w:lastRenderedPageBreak/>
        <w:t xml:space="preserve">Gráfico </w:t>
      </w:r>
      <w:r w:rsidR="00B6030D" w:rsidRPr="003B7D43">
        <w:rPr>
          <w:rFonts w:ascii="Palatino Linotype" w:hAnsi="Palatino Linotype"/>
          <w:b/>
          <w:bCs/>
          <w:sz w:val="24"/>
          <w:szCs w:val="24"/>
          <w:lang w:val="es-DO"/>
        </w:rPr>
        <w:t>7</w:t>
      </w:r>
      <w:r w:rsidRPr="003B7D43">
        <w:rPr>
          <w:rFonts w:ascii="Palatino Linotype" w:hAnsi="Palatino Linotype"/>
          <w:b/>
          <w:bCs/>
          <w:sz w:val="24"/>
          <w:szCs w:val="24"/>
          <w:lang w:val="es-DO"/>
        </w:rPr>
        <w:t>.</w:t>
      </w:r>
      <w:r w:rsidR="00205134" w:rsidRPr="003B7D43">
        <w:rPr>
          <w:rFonts w:ascii="Palatino Linotype" w:hAnsi="Palatino Linotype"/>
          <w:b/>
          <w:bCs/>
          <w:sz w:val="24"/>
          <w:szCs w:val="24"/>
          <w:lang w:val="es-DO"/>
        </w:rPr>
        <w:t xml:space="preserve"> </w:t>
      </w:r>
      <w:r w:rsidRPr="003B7D43">
        <w:rPr>
          <w:rFonts w:ascii="Palatino Linotype" w:hAnsi="Palatino Linotype"/>
          <w:sz w:val="24"/>
          <w:szCs w:val="24"/>
          <w:lang w:val="es-DO"/>
        </w:rPr>
        <w:t xml:space="preserve">Redes de </w:t>
      </w:r>
      <w:proofErr w:type="spellStart"/>
      <w:r w:rsidRPr="003B7D43">
        <w:rPr>
          <w:rFonts w:ascii="Palatino Linotype" w:hAnsi="Palatino Linotype"/>
          <w:sz w:val="24"/>
          <w:szCs w:val="24"/>
          <w:lang w:val="es-DO"/>
        </w:rPr>
        <w:t>Agromercados</w:t>
      </w:r>
      <w:proofErr w:type="spellEnd"/>
      <w:r w:rsidRPr="003B7D43">
        <w:rPr>
          <w:rFonts w:ascii="Palatino Linotype" w:hAnsi="Palatino Linotype"/>
          <w:sz w:val="24"/>
          <w:szCs w:val="24"/>
          <w:lang w:val="es-DO"/>
        </w:rPr>
        <w:t xml:space="preserve"> y Productores beneficiados</w:t>
      </w:r>
      <w:r w:rsidR="00744C2E" w:rsidRPr="003B7D43">
        <w:rPr>
          <w:rFonts w:ascii="Palatino Linotype" w:hAnsi="Palatino Linotype"/>
          <w:sz w:val="24"/>
          <w:szCs w:val="24"/>
          <w:lang w:val="es-DO"/>
        </w:rPr>
        <w:t xml:space="preserve">, </w:t>
      </w:r>
      <w:r w:rsidR="005C575C" w:rsidRPr="003B7D43">
        <w:rPr>
          <w:rFonts w:ascii="Palatino Linotype" w:hAnsi="Palatino Linotype"/>
          <w:sz w:val="24"/>
          <w:szCs w:val="24"/>
          <w:lang w:val="es-DO"/>
        </w:rPr>
        <w:t>2024</w:t>
      </w:r>
      <w:r w:rsidR="00362B67" w:rsidRPr="003B7D43">
        <w:rPr>
          <w:rFonts w:ascii="Palatino Linotype" w:hAnsi="Palatino Linotype"/>
          <w:sz w:val="24"/>
          <w:szCs w:val="24"/>
          <w:lang w:val="es-DO"/>
        </w:rPr>
        <w:t>.</w:t>
      </w:r>
      <w:r w:rsidR="00800402" w:rsidRPr="00800402">
        <w:rPr>
          <w:noProof/>
          <w:lang w:val="es-ES"/>
        </w:rPr>
        <w:t xml:space="preserve"> </w:t>
      </w:r>
      <w:r w:rsidR="00986D4A">
        <w:rPr>
          <w:noProof/>
          <w:lang w:val="es-DO" w:eastAsia="es-DO"/>
        </w:rPr>
        <w:drawing>
          <wp:inline distT="0" distB="0" distL="0" distR="0" wp14:anchorId="04C4B344" wp14:editId="34DD43E9">
            <wp:extent cx="5943600" cy="2804795"/>
            <wp:effectExtent l="0" t="0" r="0" b="0"/>
            <wp:docPr id="3" name="Gráfico 3">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A430D4" w14:textId="77777777" w:rsidR="0000744E" w:rsidRPr="003B7D43" w:rsidRDefault="0000744E" w:rsidP="0000744E">
      <w:pPr>
        <w:contextualSpacing/>
        <w:jc w:val="center"/>
        <w:rPr>
          <w:rFonts w:ascii="Palatino Linotype" w:hAnsi="Palatino Linotype"/>
          <w:sz w:val="20"/>
          <w:szCs w:val="20"/>
          <w:lang w:val="es-DO"/>
        </w:rPr>
      </w:pPr>
      <w:r w:rsidRPr="003B7D43">
        <w:rPr>
          <w:rFonts w:ascii="Palatino Linotype" w:hAnsi="Palatino Linotype"/>
          <w:b/>
          <w:bCs/>
          <w:sz w:val="20"/>
          <w:szCs w:val="20"/>
          <w:lang w:val="es-DO"/>
        </w:rPr>
        <w:t>Fuente:</w:t>
      </w:r>
      <w:r w:rsidRPr="003B7D43">
        <w:rPr>
          <w:rFonts w:ascii="Palatino Linotype" w:hAnsi="Palatino Linotype"/>
          <w:sz w:val="20"/>
          <w:szCs w:val="20"/>
          <w:lang w:val="es-DO"/>
        </w:rPr>
        <w:t xml:space="preserve"> Elaboración propia con datos de </w:t>
      </w:r>
      <w:r w:rsidR="00943C79" w:rsidRPr="003B7D43">
        <w:rPr>
          <w:rFonts w:ascii="Palatino Linotype" w:hAnsi="Palatino Linotype"/>
          <w:sz w:val="20"/>
          <w:szCs w:val="20"/>
          <w:lang w:val="es-DO"/>
        </w:rPr>
        <w:t>la Dirección</w:t>
      </w:r>
      <w:r w:rsidRPr="003B7D43">
        <w:rPr>
          <w:rFonts w:ascii="Palatino Linotype" w:hAnsi="Palatino Linotype"/>
          <w:sz w:val="20"/>
          <w:szCs w:val="20"/>
          <w:lang w:val="es-DO"/>
        </w:rPr>
        <w:t xml:space="preserve"> de </w:t>
      </w:r>
    </w:p>
    <w:p w14:paraId="63F1D874" w14:textId="77777777" w:rsidR="0000744E" w:rsidRPr="003B7D43" w:rsidRDefault="0000744E" w:rsidP="0000744E">
      <w:pPr>
        <w:contextualSpacing/>
        <w:jc w:val="center"/>
        <w:rPr>
          <w:rFonts w:ascii="Palatino Linotype" w:hAnsi="Palatino Linotype"/>
          <w:sz w:val="20"/>
          <w:szCs w:val="20"/>
          <w:lang w:val="es-DO"/>
        </w:rPr>
      </w:pPr>
      <w:r w:rsidRPr="003B7D43">
        <w:rPr>
          <w:rFonts w:ascii="Palatino Linotype" w:hAnsi="Palatino Linotype"/>
          <w:sz w:val="20"/>
          <w:szCs w:val="20"/>
          <w:lang w:val="es-DO"/>
        </w:rPr>
        <w:t>Gestión de Programas y la Dirección de Comercialización</w:t>
      </w:r>
      <w:r w:rsidR="00362B67" w:rsidRPr="003B7D43">
        <w:rPr>
          <w:rFonts w:ascii="Palatino Linotype" w:hAnsi="Palatino Linotype"/>
          <w:sz w:val="20"/>
          <w:szCs w:val="20"/>
          <w:lang w:val="es-DO"/>
        </w:rPr>
        <w:t>.</w:t>
      </w:r>
    </w:p>
    <w:p w14:paraId="77AEF8F4" w14:textId="77777777" w:rsidR="00986D4A" w:rsidRDefault="00986D4A">
      <w:pPr>
        <w:rPr>
          <w:lang w:val="es-DO"/>
        </w:rPr>
      </w:pPr>
    </w:p>
    <w:tbl>
      <w:tblPr>
        <w:tblStyle w:val="Tablaconcuadrcula"/>
        <w:tblW w:w="0" w:type="auto"/>
        <w:tblLook w:val="04A0" w:firstRow="1" w:lastRow="0" w:firstColumn="1" w:lastColumn="0" w:noHBand="0" w:noVBand="1"/>
      </w:tblPr>
      <w:tblGrid>
        <w:gridCol w:w="4225"/>
        <w:gridCol w:w="5125"/>
      </w:tblGrid>
      <w:tr w:rsidR="00EB15EC" w:rsidRPr="00B60F12" w14:paraId="21A9C69A" w14:textId="77777777" w:rsidTr="004E1093">
        <w:tc>
          <w:tcPr>
            <w:tcW w:w="4225" w:type="dxa"/>
            <w:shd w:val="clear" w:color="auto" w:fill="385623" w:themeFill="accent6" w:themeFillShade="80"/>
            <w:vAlign w:val="center"/>
          </w:tcPr>
          <w:p w14:paraId="248E9934" w14:textId="77777777" w:rsidR="00EB15EC" w:rsidRPr="00AF1D3E" w:rsidRDefault="00943C79" w:rsidP="009F161A">
            <w:pPr>
              <w:jc w:val="center"/>
              <w:rPr>
                <w:rFonts w:ascii="Palatino Linotype" w:hAnsi="Palatino Linotype"/>
                <w:b/>
                <w:bCs/>
                <w:color w:val="FFFFFF" w:themeColor="background1"/>
                <w:sz w:val="24"/>
                <w:szCs w:val="24"/>
                <w:lang w:val="es-DO"/>
              </w:rPr>
            </w:pPr>
            <w:r w:rsidRPr="00AF1D3E">
              <w:rPr>
                <w:rFonts w:ascii="Palatino Linotype" w:hAnsi="Palatino Linotype"/>
                <w:b/>
                <w:bCs/>
                <w:color w:val="FFFFFF" w:themeColor="background1"/>
                <w:sz w:val="24"/>
                <w:szCs w:val="24"/>
                <w:lang w:val="es-DO"/>
              </w:rPr>
              <w:t>Producto Terminal</w:t>
            </w:r>
            <w:r w:rsidR="00EB15EC" w:rsidRPr="00AF1D3E">
              <w:rPr>
                <w:rFonts w:ascii="Palatino Linotype" w:hAnsi="Palatino Linotype"/>
                <w:b/>
                <w:bCs/>
                <w:color w:val="FFFFFF" w:themeColor="background1"/>
                <w:sz w:val="24"/>
                <w:szCs w:val="24"/>
                <w:lang w:val="es-DO"/>
              </w:rPr>
              <w:t xml:space="preserve"> 1.5</w:t>
            </w:r>
          </w:p>
        </w:tc>
        <w:tc>
          <w:tcPr>
            <w:tcW w:w="5125" w:type="dxa"/>
          </w:tcPr>
          <w:p w14:paraId="0D982AAC" w14:textId="77777777" w:rsidR="00EB15EC" w:rsidRPr="006F148C" w:rsidRDefault="00EB15EC" w:rsidP="00AF1D3E">
            <w:pPr>
              <w:jc w:val="center"/>
              <w:rPr>
                <w:rFonts w:ascii="Palatino Linotype" w:hAnsi="Palatino Linotype"/>
                <w:sz w:val="24"/>
                <w:szCs w:val="24"/>
                <w:lang w:val="es-DO"/>
              </w:rPr>
            </w:pPr>
            <w:r w:rsidRPr="006F148C">
              <w:rPr>
                <w:rFonts w:ascii="Palatino Linotype" w:hAnsi="Palatino Linotype"/>
                <w:sz w:val="24"/>
                <w:szCs w:val="24"/>
                <w:lang w:val="es-DO"/>
              </w:rPr>
              <w:t xml:space="preserve">Programa de venta a instituciones del Gobierno (guía </w:t>
            </w:r>
            <w:r w:rsidR="00C75CBC" w:rsidRPr="006F148C">
              <w:rPr>
                <w:rFonts w:ascii="Palatino Linotype" w:hAnsi="Palatino Linotype"/>
                <w:sz w:val="24"/>
                <w:szCs w:val="24"/>
                <w:lang w:val="es-DO"/>
              </w:rPr>
              <w:t>d</w:t>
            </w:r>
            <w:r w:rsidRPr="006F148C">
              <w:rPr>
                <w:rFonts w:ascii="Palatino Linotype" w:hAnsi="Palatino Linotype"/>
                <w:sz w:val="24"/>
                <w:szCs w:val="24"/>
                <w:lang w:val="es-DO"/>
              </w:rPr>
              <w:t>e compra de instituciones del</w:t>
            </w:r>
            <w:r w:rsidR="00C75CBC" w:rsidRPr="006F148C">
              <w:rPr>
                <w:rFonts w:ascii="Palatino Linotype" w:hAnsi="Palatino Linotype"/>
                <w:sz w:val="24"/>
                <w:szCs w:val="24"/>
                <w:lang w:val="es-DO"/>
              </w:rPr>
              <w:t xml:space="preserve"> E</w:t>
            </w:r>
            <w:r w:rsidRPr="006F148C">
              <w:rPr>
                <w:rFonts w:ascii="Palatino Linotype" w:hAnsi="Palatino Linotype"/>
                <w:sz w:val="24"/>
                <w:szCs w:val="24"/>
                <w:lang w:val="es-DO"/>
              </w:rPr>
              <w:t>stado)</w:t>
            </w:r>
          </w:p>
        </w:tc>
      </w:tr>
    </w:tbl>
    <w:p w14:paraId="0934CBAE" w14:textId="77777777" w:rsidR="00EB15EC" w:rsidRDefault="00EB15EC">
      <w:pPr>
        <w:rPr>
          <w:lang w:val="es-DO"/>
        </w:rPr>
      </w:pPr>
    </w:p>
    <w:p w14:paraId="49767B7F" w14:textId="7752A3F9" w:rsidR="00EA193D" w:rsidRDefault="00C75CBC" w:rsidP="00EA193D">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Para el </w:t>
      </w:r>
      <w:r w:rsidR="00EA193D" w:rsidRPr="00EA193D">
        <w:rPr>
          <w:rFonts w:ascii="Palatino Linotype" w:hAnsi="Palatino Linotype"/>
          <w:sz w:val="24"/>
          <w:szCs w:val="24"/>
          <w:lang w:val="es-DO"/>
        </w:rPr>
        <w:t xml:space="preserve">programa </w:t>
      </w:r>
      <w:r>
        <w:rPr>
          <w:rFonts w:ascii="Palatino Linotype" w:hAnsi="Palatino Linotype"/>
          <w:sz w:val="24"/>
          <w:szCs w:val="24"/>
          <w:lang w:val="es-DO"/>
        </w:rPr>
        <w:t xml:space="preserve">de </w:t>
      </w:r>
      <w:r w:rsidRPr="00EA193D">
        <w:rPr>
          <w:rFonts w:ascii="Palatino Linotype" w:hAnsi="Palatino Linotype"/>
          <w:sz w:val="24"/>
          <w:szCs w:val="24"/>
          <w:lang w:val="es-DO"/>
        </w:rPr>
        <w:t xml:space="preserve">venta de productos agropecuarios </w:t>
      </w:r>
      <w:r w:rsidR="00EA193D" w:rsidRPr="00EA193D">
        <w:rPr>
          <w:rFonts w:ascii="Palatino Linotype" w:hAnsi="Palatino Linotype"/>
          <w:sz w:val="24"/>
          <w:szCs w:val="24"/>
          <w:lang w:val="es-DO"/>
        </w:rPr>
        <w:t>a</w:t>
      </w:r>
      <w:r>
        <w:rPr>
          <w:rFonts w:ascii="Palatino Linotype" w:hAnsi="Palatino Linotype"/>
          <w:sz w:val="24"/>
          <w:szCs w:val="24"/>
          <w:lang w:val="es-DO"/>
        </w:rPr>
        <w:t xml:space="preserve"> otras instituciones gubernamentales </w:t>
      </w:r>
      <w:r w:rsidR="00EA193D" w:rsidRPr="00EA193D">
        <w:rPr>
          <w:rFonts w:ascii="Palatino Linotype" w:hAnsi="Palatino Linotype"/>
          <w:sz w:val="24"/>
          <w:szCs w:val="24"/>
          <w:lang w:val="es-DO"/>
        </w:rPr>
        <w:t>po</w:t>
      </w:r>
      <w:r>
        <w:rPr>
          <w:rFonts w:ascii="Palatino Linotype" w:hAnsi="Palatino Linotype"/>
          <w:sz w:val="24"/>
          <w:szCs w:val="24"/>
          <w:lang w:val="es-DO"/>
        </w:rPr>
        <w:t>r parte del INESPRE</w:t>
      </w:r>
      <w:r w:rsidR="00EA193D" w:rsidRPr="00EA193D">
        <w:rPr>
          <w:rFonts w:ascii="Palatino Linotype" w:hAnsi="Palatino Linotype"/>
          <w:sz w:val="24"/>
          <w:szCs w:val="24"/>
          <w:lang w:val="es-DO"/>
        </w:rPr>
        <w:t xml:space="preserve">, se </w:t>
      </w:r>
      <w:r w:rsidR="00F817EA">
        <w:rPr>
          <w:rFonts w:ascii="Palatino Linotype" w:hAnsi="Palatino Linotype"/>
          <w:sz w:val="24"/>
          <w:szCs w:val="24"/>
          <w:lang w:val="es-DO"/>
        </w:rPr>
        <w:t xml:space="preserve">fijó </w:t>
      </w:r>
      <w:r>
        <w:rPr>
          <w:rFonts w:ascii="Palatino Linotype" w:hAnsi="Palatino Linotype"/>
          <w:sz w:val="24"/>
          <w:szCs w:val="24"/>
          <w:lang w:val="es-DO"/>
        </w:rPr>
        <w:t xml:space="preserve">un </w:t>
      </w:r>
      <w:r w:rsidR="00EA193D" w:rsidRPr="00EA193D">
        <w:rPr>
          <w:rFonts w:ascii="Palatino Linotype" w:hAnsi="Palatino Linotype"/>
          <w:sz w:val="24"/>
          <w:szCs w:val="24"/>
          <w:lang w:val="es-DO"/>
        </w:rPr>
        <w:t xml:space="preserve">monto </w:t>
      </w:r>
      <w:r w:rsidR="00F817EA">
        <w:rPr>
          <w:rFonts w:ascii="Palatino Linotype" w:hAnsi="Palatino Linotype"/>
          <w:sz w:val="24"/>
          <w:szCs w:val="24"/>
          <w:lang w:val="es-DO"/>
        </w:rPr>
        <w:t xml:space="preserve">de </w:t>
      </w:r>
      <w:r w:rsidR="00EA193D" w:rsidRPr="004E1093">
        <w:rPr>
          <w:rFonts w:ascii="Palatino Linotype" w:hAnsi="Palatino Linotype"/>
          <w:b/>
          <w:sz w:val="24"/>
          <w:szCs w:val="24"/>
          <w:lang w:val="es-DO"/>
        </w:rPr>
        <w:t>RD$</w:t>
      </w:r>
      <w:r w:rsidR="005C575C">
        <w:rPr>
          <w:rFonts w:ascii="Palatino Linotype" w:hAnsi="Palatino Linotype"/>
          <w:b/>
          <w:sz w:val="24"/>
          <w:szCs w:val="24"/>
          <w:lang w:val="es-DO"/>
        </w:rPr>
        <w:t>1</w:t>
      </w:r>
      <w:r w:rsidR="003B7D43">
        <w:rPr>
          <w:rFonts w:ascii="Palatino Linotype" w:hAnsi="Palatino Linotype"/>
          <w:b/>
          <w:sz w:val="24"/>
          <w:szCs w:val="24"/>
          <w:lang w:val="es-DO"/>
        </w:rPr>
        <w:t>6</w:t>
      </w:r>
      <w:r w:rsidR="005C575C">
        <w:rPr>
          <w:rFonts w:ascii="Palatino Linotype" w:hAnsi="Palatino Linotype"/>
          <w:b/>
          <w:sz w:val="24"/>
          <w:szCs w:val="24"/>
          <w:lang w:val="es-DO"/>
        </w:rPr>
        <w:t>,</w:t>
      </w:r>
      <w:r w:rsidR="003B7D43">
        <w:rPr>
          <w:rFonts w:ascii="Palatino Linotype" w:hAnsi="Palatino Linotype"/>
          <w:b/>
          <w:sz w:val="24"/>
          <w:szCs w:val="24"/>
          <w:lang w:val="es-DO"/>
        </w:rPr>
        <w:t>8</w:t>
      </w:r>
      <w:r w:rsidR="005C575C">
        <w:rPr>
          <w:rFonts w:ascii="Palatino Linotype" w:hAnsi="Palatino Linotype"/>
          <w:b/>
          <w:sz w:val="24"/>
          <w:szCs w:val="24"/>
          <w:lang w:val="es-DO"/>
        </w:rPr>
        <w:t xml:space="preserve">00,000.00 </w:t>
      </w:r>
      <w:r w:rsidR="00EA193D" w:rsidRPr="00EA193D">
        <w:rPr>
          <w:rFonts w:ascii="Palatino Linotype" w:hAnsi="Palatino Linotype"/>
          <w:sz w:val="24"/>
          <w:szCs w:val="24"/>
          <w:lang w:val="es-DO"/>
        </w:rPr>
        <w:t>como proyección anual de logro por ventas</w:t>
      </w:r>
      <w:r>
        <w:rPr>
          <w:rFonts w:ascii="Palatino Linotype" w:hAnsi="Palatino Linotype"/>
          <w:sz w:val="24"/>
          <w:szCs w:val="24"/>
          <w:lang w:val="es-DO"/>
        </w:rPr>
        <w:t xml:space="preserve"> interinstitucionales</w:t>
      </w:r>
      <w:r w:rsidR="00EA193D" w:rsidRPr="00EA193D">
        <w:rPr>
          <w:rFonts w:ascii="Palatino Linotype" w:hAnsi="Palatino Linotype"/>
          <w:sz w:val="24"/>
          <w:szCs w:val="24"/>
          <w:lang w:val="es-DO"/>
        </w:rPr>
        <w:t>.</w:t>
      </w:r>
      <w:r w:rsidR="00AF1D3E">
        <w:rPr>
          <w:rFonts w:ascii="Palatino Linotype" w:hAnsi="Palatino Linotype"/>
          <w:sz w:val="24"/>
          <w:szCs w:val="24"/>
          <w:lang w:val="es-DO"/>
        </w:rPr>
        <w:t xml:space="preserve"> Sin embargo</w:t>
      </w:r>
      <w:r w:rsidR="00EA193D" w:rsidRPr="00EA193D">
        <w:rPr>
          <w:rFonts w:ascii="Palatino Linotype" w:hAnsi="Palatino Linotype"/>
          <w:sz w:val="24"/>
          <w:szCs w:val="24"/>
          <w:lang w:val="es-DO"/>
        </w:rPr>
        <w:t xml:space="preserve">, el total de ventas logradas fue </w:t>
      </w:r>
      <w:r w:rsidR="00EA193D" w:rsidRPr="00E522BD">
        <w:rPr>
          <w:rFonts w:ascii="Palatino Linotype" w:hAnsi="Palatino Linotype"/>
          <w:sz w:val="24"/>
          <w:szCs w:val="24"/>
          <w:lang w:val="es-DO"/>
        </w:rPr>
        <w:t xml:space="preserve">de </w:t>
      </w:r>
      <w:r w:rsidR="00EA193D" w:rsidRPr="00E522BD">
        <w:rPr>
          <w:rFonts w:ascii="Palatino Linotype" w:hAnsi="Palatino Linotype"/>
          <w:b/>
          <w:sz w:val="24"/>
          <w:szCs w:val="24"/>
          <w:lang w:val="es-DO"/>
        </w:rPr>
        <w:t>RD$</w:t>
      </w:r>
      <w:r w:rsidR="005C575C" w:rsidRPr="00E522BD">
        <w:rPr>
          <w:rFonts w:ascii="Palatino Linotype" w:hAnsi="Palatino Linotype"/>
          <w:b/>
          <w:sz w:val="24"/>
          <w:szCs w:val="24"/>
          <w:lang w:val="es-DO"/>
        </w:rPr>
        <w:t>42,409,836.00</w:t>
      </w:r>
      <w:r w:rsidR="00562849" w:rsidRPr="00E522BD">
        <w:rPr>
          <w:rFonts w:ascii="Palatino Linotype" w:hAnsi="Palatino Linotype"/>
          <w:sz w:val="24"/>
          <w:szCs w:val="24"/>
          <w:lang w:val="es-DO"/>
        </w:rPr>
        <w:t>,</w:t>
      </w:r>
      <w:r w:rsidR="00562849">
        <w:rPr>
          <w:rFonts w:ascii="Palatino Linotype" w:hAnsi="Palatino Linotype"/>
          <w:sz w:val="24"/>
          <w:szCs w:val="24"/>
          <w:lang w:val="es-DO"/>
        </w:rPr>
        <w:t xml:space="preserve"> superando la meta anual en un </w:t>
      </w:r>
      <w:r w:rsidR="003B7D43" w:rsidRPr="00E522BD">
        <w:rPr>
          <w:rFonts w:ascii="Palatino Linotype" w:hAnsi="Palatino Linotype"/>
          <w:b/>
          <w:bCs/>
          <w:sz w:val="24"/>
          <w:szCs w:val="24"/>
          <w:lang w:val="es-DO"/>
        </w:rPr>
        <w:t>25</w:t>
      </w:r>
      <w:r w:rsidR="005C575C" w:rsidRPr="00E522BD">
        <w:rPr>
          <w:rFonts w:ascii="Palatino Linotype" w:hAnsi="Palatino Linotype"/>
          <w:b/>
          <w:sz w:val="24"/>
          <w:szCs w:val="24"/>
          <w:lang w:val="es-DO"/>
        </w:rPr>
        <w:t>2</w:t>
      </w:r>
      <w:r w:rsidR="00F00EE8" w:rsidRPr="00E522BD">
        <w:rPr>
          <w:rFonts w:ascii="Palatino Linotype" w:hAnsi="Palatino Linotype"/>
          <w:b/>
          <w:sz w:val="24"/>
          <w:szCs w:val="24"/>
          <w:lang w:val="es-DO"/>
        </w:rPr>
        <w:t>%</w:t>
      </w:r>
      <w:r w:rsidR="00562849" w:rsidRPr="00E522BD">
        <w:rPr>
          <w:rFonts w:ascii="Palatino Linotype" w:hAnsi="Palatino Linotype"/>
          <w:sz w:val="24"/>
          <w:szCs w:val="24"/>
          <w:lang w:val="es-DO"/>
        </w:rPr>
        <w:t xml:space="preserve"> d</w:t>
      </w:r>
      <w:r w:rsidR="00562849">
        <w:rPr>
          <w:rFonts w:ascii="Palatino Linotype" w:hAnsi="Palatino Linotype"/>
          <w:sz w:val="24"/>
          <w:szCs w:val="24"/>
          <w:lang w:val="es-DO"/>
        </w:rPr>
        <w:t xml:space="preserve">ebido a que </w:t>
      </w:r>
      <w:r w:rsidR="00562849" w:rsidRPr="00562849">
        <w:rPr>
          <w:rFonts w:ascii="Palatino Linotype" w:hAnsi="Palatino Linotype"/>
          <w:sz w:val="24"/>
          <w:szCs w:val="24"/>
          <w:lang w:val="es-DO"/>
        </w:rPr>
        <w:t>la demanda de productos agropecuarios por parte de las instituciones gubernamentales aliadas al INESPRE por medio de acuerdos interinstitucionales, fue bastante alta en comparación a la que se tenía proyectada.</w:t>
      </w:r>
    </w:p>
    <w:p w14:paraId="616C9432" w14:textId="77777777" w:rsidR="00562849" w:rsidRDefault="00562849" w:rsidP="00EA193D">
      <w:pPr>
        <w:spacing w:line="360" w:lineRule="auto"/>
        <w:jc w:val="both"/>
        <w:rPr>
          <w:rFonts w:ascii="Palatino Linotype" w:hAnsi="Palatino Linotype"/>
          <w:sz w:val="24"/>
          <w:szCs w:val="24"/>
          <w:lang w:val="es-DO"/>
        </w:rPr>
      </w:pPr>
    </w:p>
    <w:p w14:paraId="766F016D" w14:textId="5CD72ADC" w:rsidR="00EB15EC" w:rsidRPr="00562849" w:rsidRDefault="002E23C0" w:rsidP="003B7D43">
      <w:pPr>
        <w:spacing w:line="360" w:lineRule="auto"/>
        <w:jc w:val="center"/>
        <w:rPr>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w:t>
      </w:r>
      <w:r w:rsidR="00B6030D">
        <w:rPr>
          <w:rFonts w:ascii="Palatino Linotype" w:hAnsi="Palatino Linotype"/>
          <w:b/>
          <w:bCs/>
          <w:sz w:val="24"/>
          <w:szCs w:val="24"/>
          <w:lang w:val="es-DO"/>
        </w:rPr>
        <w:t>8</w:t>
      </w:r>
      <w:r w:rsidRPr="00E045BD">
        <w:rPr>
          <w:rFonts w:ascii="Palatino Linotype" w:hAnsi="Palatino Linotype"/>
          <w:b/>
          <w:bCs/>
          <w:sz w:val="24"/>
          <w:szCs w:val="24"/>
          <w:lang w:val="es-DO"/>
        </w:rPr>
        <w:t>.</w:t>
      </w:r>
      <w:r w:rsidR="00842BD8">
        <w:rPr>
          <w:rFonts w:ascii="Palatino Linotype" w:hAnsi="Palatino Linotype"/>
          <w:b/>
          <w:bCs/>
          <w:sz w:val="24"/>
          <w:szCs w:val="24"/>
          <w:lang w:val="es-DO"/>
        </w:rPr>
        <w:t xml:space="preserve"> </w:t>
      </w:r>
      <w:r>
        <w:rPr>
          <w:rFonts w:ascii="Palatino Linotype" w:hAnsi="Palatino Linotype"/>
          <w:sz w:val="24"/>
          <w:szCs w:val="24"/>
          <w:lang w:val="es-DO"/>
        </w:rPr>
        <w:t>Ventas a Instituciones del Gobierno</w:t>
      </w:r>
      <w:r w:rsidR="00562849">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3B7D43" w:rsidRPr="003B7D43">
        <w:rPr>
          <w:noProof/>
          <w:lang w:val="es-ES"/>
        </w:rPr>
        <w:t xml:space="preserve"> </w:t>
      </w:r>
      <w:r w:rsidR="003B7D43">
        <w:rPr>
          <w:noProof/>
          <w:lang w:val="es-DO" w:eastAsia="es-DO"/>
        </w:rPr>
        <w:drawing>
          <wp:inline distT="0" distB="0" distL="0" distR="0" wp14:anchorId="2569FFCF" wp14:editId="2DBAD7FC">
            <wp:extent cx="5943600" cy="2697480"/>
            <wp:effectExtent l="0" t="0" r="0" b="7620"/>
            <wp:docPr id="1991430333" name="Gráfico 1">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96974E" w14:textId="77777777" w:rsidR="00E818D7" w:rsidRDefault="00E818D7" w:rsidP="00E818D7">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6CB9B953" w14:textId="1A5B9C93" w:rsidR="00842BD8" w:rsidRDefault="00E818D7" w:rsidP="00E522BD">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Comercialización</w:t>
      </w:r>
      <w:r w:rsidR="00362B67">
        <w:rPr>
          <w:rFonts w:ascii="Palatino Linotype" w:hAnsi="Palatino Linotype"/>
          <w:sz w:val="20"/>
          <w:szCs w:val="20"/>
          <w:lang w:val="es-DO"/>
        </w:rPr>
        <w:t>.</w:t>
      </w:r>
    </w:p>
    <w:p w14:paraId="39FE0139" w14:textId="77777777" w:rsidR="00842BD8" w:rsidRDefault="00842BD8" w:rsidP="00562849">
      <w:pPr>
        <w:contextualSpacing/>
        <w:jc w:val="center"/>
        <w:rPr>
          <w:rFonts w:ascii="Palatino Linotype" w:hAnsi="Palatino Linotype"/>
          <w:sz w:val="24"/>
          <w:szCs w:val="24"/>
          <w:lang w:val="es-DO"/>
        </w:rPr>
      </w:pPr>
    </w:p>
    <w:p w14:paraId="13E4270B" w14:textId="77777777" w:rsidR="00562849" w:rsidRPr="00562849" w:rsidRDefault="00562849" w:rsidP="00562849">
      <w:pPr>
        <w:contextualSpacing/>
        <w:jc w:val="center"/>
        <w:rPr>
          <w:rFonts w:ascii="Palatino Linotype" w:hAnsi="Palatino Linotype"/>
          <w:sz w:val="24"/>
          <w:szCs w:val="24"/>
          <w:lang w:val="es-DO"/>
        </w:rPr>
      </w:pPr>
    </w:p>
    <w:tbl>
      <w:tblPr>
        <w:tblStyle w:val="Tablaconcuadrcula"/>
        <w:tblW w:w="0" w:type="auto"/>
        <w:tblLook w:val="04A0" w:firstRow="1" w:lastRow="0" w:firstColumn="1" w:lastColumn="0" w:noHBand="0" w:noVBand="1"/>
      </w:tblPr>
      <w:tblGrid>
        <w:gridCol w:w="4220"/>
        <w:gridCol w:w="5120"/>
      </w:tblGrid>
      <w:tr w:rsidR="008250AF" w:rsidRPr="00B60F12" w14:paraId="59ABACF3" w14:textId="77777777" w:rsidTr="004E1093">
        <w:tc>
          <w:tcPr>
            <w:tcW w:w="4220" w:type="dxa"/>
            <w:shd w:val="clear" w:color="auto" w:fill="385623" w:themeFill="accent6" w:themeFillShade="80"/>
            <w:vAlign w:val="center"/>
          </w:tcPr>
          <w:p w14:paraId="32BA9A5A" w14:textId="77777777" w:rsidR="008250AF" w:rsidRPr="00AF1D3E" w:rsidRDefault="00943C79" w:rsidP="009F161A">
            <w:pPr>
              <w:jc w:val="center"/>
              <w:rPr>
                <w:rFonts w:ascii="Palatino Linotype" w:hAnsi="Palatino Linotype"/>
                <w:b/>
                <w:bCs/>
                <w:color w:val="FFFFFF" w:themeColor="background1"/>
                <w:sz w:val="24"/>
                <w:szCs w:val="24"/>
                <w:lang w:val="es-DO"/>
              </w:rPr>
            </w:pPr>
            <w:r w:rsidRPr="00AF1D3E">
              <w:rPr>
                <w:rFonts w:ascii="Palatino Linotype" w:hAnsi="Palatino Linotype"/>
                <w:b/>
                <w:bCs/>
                <w:color w:val="FFFFFF" w:themeColor="background1"/>
                <w:sz w:val="24"/>
                <w:szCs w:val="24"/>
                <w:lang w:val="es-DO"/>
              </w:rPr>
              <w:t>Producto Terminal</w:t>
            </w:r>
            <w:r w:rsidR="008250AF" w:rsidRPr="00AF1D3E">
              <w:rPr>
                <w:rFonts w:ascii="Palatino Linotype" w:hAnsi="Palatino Linotype"/>
                <w:b/>
                <w:bCs/>
                <w:color w:val="FFFFFF" w:themeColor="background1"/>
                <w:sz w:val="24"/>
                <w:szCs w:val="24"/>
                <w:lang w:val="es-DO"/>
              </w:rPr>
              <w:t xml:space="preserve"> 1.6</w:t>
            </w:r>
          </w:p>
        </w:tc>
        <w:tc>
          <w:tcPr>
            <w:tcW w:w="5120" w:type="dxa"/>
          </w:tcPr>
          <w:p w14:paraId="3BC041DE" w14:textId="77777777" w:rsidR="008250AF" w:rsidRPr="006F148C" w:rsidRDefault="008250AF" w:rsidP="00AF1D3E">
            <w:pPr>
              <w:jc w:val="center"/>
              <w:rPr>
                <w:rFonts w:ascii="Palatino Linotype" w:hAnsi="Palatino Linotype"/>
                <w:sz w:val="24"/>
                <w:szCs w:val="24"/>
                <w:lang w:val="es-DO"/>
              </w:rPr>
            </w:pPr>
            <w:r w:rsidRPr="006F148C">
              <w:rPr>
                <w:rFonts w:ascii="Palatino Linotype" w:hAnsi="Palatino Linotype"/>
                <w:sz w:val="24"/>
                <w:szCs w:val="24"/>
                <w:lang w:val="es-DO"/>
              </w:rPr>
              <w:t>Programa de capacitación y afiliac</w:t>
            </w:r>
            <w:r w:rsidR="00AF1D3E" w:rsidRPr="006F148C">
              <w:rPr>
                <w:rFonts w:ascii="Palatino Linotype" w:hAnsi="Palatino Linotype"/>
                <w:sz w:val="24"/>
                <w:szCs w:val="24"/>
                <w:lang w:val="es-DO"/>
              </w:rPr>
              <w:t>ión a productores agropecuarios</w:t>
            </w:r>
          </w:p>
        </w:tc>
      </w:tr>
    </w:tbl>
    <w:p w14:paraId="2A16D52C" w14:textId="77777777" w:rsidR="008250AF" w:rsidRDefault="008250AF">
      <w:pPr>
        <w:rPr>
          <w:lang w:val="es-DO"/>
        </w:rPr>
      </w:pPr>
    </w:p>
    <w:p w14:paraId="48FCCC3B" w14:textId="78D06190" w:rsidR="008A2F2D" w:rsidRPr="001C57D1" w:rsidRDefault="00EA193D" w:rsidP="00EA193D">
      <w:pPr>
        <w:spacing w:line="360" w:lineRule="auto"/>
        <w:jc w:val="both"/>
        <w:rPr>
          <w:rFonts w:ascii="Palatino Linotype" w:hAnsi="Palatino Linotype"/>
          <w:sz w:val="24"/>
          <w:szCs w:val="24"/>
          <w:lang w:val="es-DO"/>
        </w:rPr>
      </w:pPr>
      <w:r w:rsidRPr="00B16F71">
        <w:rPr>
          <w:rFonts w:ascii="Palatino Linotype" w:hAnsi="Palatino Linotype"/>
          <w:sz w:val="24"/>
          <w:szCs w:val="24"/>
          <w:lang w:val="es-DO"/>
        </w:rPr>
        <w:t>Los programas de capacitación y afiliación a productores agropecuarios buscan brindar las facilidades correspondientes al entrenamiento y la colocación de productos a los productores a nivel nacional, a través de un mínimo de requisitos y de forma rápida. Buscando, asimismo, apoyar a los productores rurales en la comercialización, producción y gerencia, así como también</w:t>
      </w:r>
      <w:r w:rsidR="005669E2">
        <w:rPr>
          <w:rFonts w:ascii="Palatino Linotype" w:hAnsi="Palatino Linotype"/>
          <w:sz w:val="24"/>
          <w:szCs w:val="24"/>
          <w:lang w:val="es-DO"/>
        </w:rPr>
        <w:t>,</w:t>
      </w:r>
      <w:r w:rsidRPr="00B16F71">
        <w:rPr>
          <w:rFonts w:ascii="Palatino Linotype" w:hAnsi="Palatino Linotype"/>
          <w:sz w:val="24"/>
          <w:szCs w:val="24"/>
          <w:lang w:val="es-DO"/>
        </w:rPr>
        <w:t xml:space="preserve"> el fortalecimiento de estos. Para ello, el INESPRE programa de manera anual una</w:t>
      </w:r>
      <w:r w:rsidR="00566713">
        <w:rPr>
          <w:rFonts w:ascii="Palatino Linotype" w:hAnsi="Palatino Linotype"/>
          <w:sz w:val="24"/>
          <w:szCs w:val="24"/>
          <w:lang w:val="es-DO"/>
        </w:rPr>
        <w:t>s metas</w:t>
      </w:r>
      <w:r w:rsidRPr="00B16F71">
        <w:rPr>
          <w:rFonts w:ascii="Palatino Linotype" w:hAnsi="Palatino Linotype"/>
          <w:sz w:val="24"/>
          <w:szCs w:val="24"/>
          <w:lang w:val="es-DO"/>
        </w:rPr>
        <w:t xml:space="preserve"> basada</w:t>
      </w:r>
      <w:r w:rsidR="00566713">
        <w:rPr>
          <w:rFonts w:ascii="Palatino Linotype" w:hAnsi="Palatino Linotype"/>
          <w:sz w:val="24"/>
          <w:szCs w:val="24"/>
          <w:lang w:val="es-DO"/>
        </w:rPr>
        <w:t>s</w:t>
      </w:r>
      <w:r w:rsidRPr="00B16F71">
        <w:rPr>
          <w:rFonts w:ascii="Palatino Linotype" w:hAnsi="Palatino Linotype"/>
          <w:sz w:val="24"/>
          <w:szCs w:val="24"/>
          <w:lang w:val="es-DO"/>
        </w:rPr>
        <w:t xml:space="preserve"> en el alcance de dicho programa en búsqueda de promover la integración de estos productores e impulsar el desarrollo del sector. Para el año </w:t>
      </w:r>
      <w:r w:rsidR="005C575C">
        <w:rPr>
          <w:rFonts w:ascii="Palatino Linotype" w:hAnsi="Palatino Linotype"/>
          <w:sz w:val="24"/>
          <w:szCs w:val="24"/>
          <w:lang w:val="es-DO"/>
        </w:rPr>
        <w:t>2024</w:t>
      </w:r>
      <w:r w:rsidRPr="00B16F71">
        <w:rPr>
          <w:rFonts w:ascii="Palatino Linotype" w:hAnsi="Palatino Linotype"/>
          <w:sz w:val="24"/>
          <w:szCs w:val="24"/>
          <w:lang w:val="es-DO"/>
        </w:rPr>
        <w:t xml:space="preserve">, se planteó una meta en base a la cantidad de productores afiliados y capacitados de un total de </w:t>
      </w:r>
      <w:r w:rsidR="00D60BCC">
        <w:rPr>
          <w:rFonts w:ascii="Palatino Linotype" w:hAnsi="Palatino Linotype"/>
          <w:b/>
          <w:sz w:val="24"/>
          <w:szCs w:val="24"/>
          <w:lang w:val="es-DO"/>
        </w:rPr>
        <w:t>1,</w:t>
      </w:r>
      <w:r w:rsidR="00D83114">
        <w:rPr>
          <w:rFonts w:ascii="Palatino Linotype" w:hAnsi="Palatino Linotype"/>
          <w:b/>
          <w:sz w:val="24"/>
          <w:szCs w:val="24"/>
          <w:lang w:val="es-DO"/>
        </w:rPr>
        <w:t>281</w:t>
      </w:r>
      <w:r w:rsidRPr="00B16F71">
        <w:rPr>
          <w:rFonts w:ascii="Palatino Linotype" w:hAnsi="Palatino Linotype"/>
          <w:sz w:val="24"/>
          <w:szCs w:val="24"/>
          <w:lang w:val="es-DO"/>
        </w:rPr>
        <w:t xml:space="preserve"> </w:t>
      </w:r>
      <w:r w:rsidR="005669E2">
        <w:rPr>
          <w:rFonts w:ascii="Palatino Linotype" w:hAnsi="Palatino Linotype"/>
          <w:sz w:val="24"/>
          <w:szCs w:val="24"/>
          <w:lang w:val="es-DO"/>
        </w:rPr>
        <w:t xml:space="preserve">lográndose capacitar y afiliar </w:t>
      </w:r>
      <w:r w:rsidR="004E1093">
        <w:rPr>
          <w:rFonts w:ascii="Palatino Linotype" w:hAnsi="Palatino Linotype"/>
          <w:sz w:val="24"/>
          <w:szCs w:val="24"/>
          <w:lang w:val="es-DO"/>
        </w:rPr>
        <w:t xml:space="preserve">a un total </w:t>
      </w:r>
      <w:r w:rsidR="004E1093" w:rsidRPr="00B6030D">
        <w:rPr>
          <w:rFonts w:ascii="Palatino Linotype" w:hAnsi="Palatino Linotype"/>
          <w:sz w:val="24"/>
          <w:szCs w:val="24"/>
          <w:lang w:val="es-DO"/>
        </w:rPr>
        <w:t xml:space="preserve">de </w:t>
      </w:r>
      <w:r w:rsidR="00D83114" w:rsidRPr="00E522BD">
        <w:rPr>
          <w:rFonts w:ascii="Palatino Linotype" w:hAnsi="Palatino Linotype"/>
          <w:b/>
          <w:sz w:val="24"/>
          <w:szCs w:val="24"/>
          <w:lang w:val="es-DO"/>
        </w:rPr>
        <w:t>835</w:t>
      </w:r>
      <w:r w:rsidR="004E1093">
        <w:rPr>
          <w:rFonts w:ascii="Palatino Linotype" w:hAnsi="Palatino Linotype"/>
          <w:sz w:val="24"/>
          <w:szCs w:val="24"/>
          <w:lang w:val="es-DO"/>
        </w:rPr>
        <w:t xml:space="preserve"> productores, lo que representa un </w:t>
      </w:r>
      <w:r w:rsidR="00A9127E">
        <w:rPr>
          <w:rFonts w:ascii="Palatino Linotype" w:hAnsi="Palatino Linotype"/>
          <w:b/>
          <w:sz w:val="24"/>
          <w:szCs w:val="24"/>
          <w:lang w:val="es-DO"/>
        </w:rPr>
        <w:t>6</w:t>
      </w:r>
      <w:r w:rsidR="00F00EE8">
        <w:rPr>
          <w:rFonts w:ascii="Palatino Linotype" w:hAnsi="Palatino Linotype"/>
          <w:b/>
          <w:sz w:val="24"/>
          <w:szCs w:val="24"/>
          <w:lang w:val="es-DO"/>
        </w:rPr>
        <w:t>5</w:t>
      </w:r>
      <w:r w:rsidR="004E1093" w:rsidRPr="004E1093">
        <w:rPr>
          <w:rFonts w:ascii="Palatino Linotype" w:hAnsi="Palatino Linotype"/>
          <w:b/>
          <w:sz w:val="24"/>
          <w:szCs w:val="24"/>
          <w:lang w:val="es-DO"/>
        </w:rPr>
        <w:t>%</w:t>
      </w:r>
      <w:r w:rsidR="004E1093">
        <w:rPr>
          <w:rFonts w:ascii="Palatino Linotype" w:hAnsi="Palatino Linotype"/>
          <w:sz w:val="24"/>
          <w:szCs w:val="24"/>
          <w:lang w:val="es-DO"/>
        </w:rPr>
        <w:t xml:space="preserve"> de la meta </w:t>
      </w:r>
      <w:r w:rsidR="00943C79">
        <w:rPr>
          <w:rFonts w:ascii="Palatino Linotype" w:hAnsi="Palatino Linotype"/>
          <w:sz w:val="24"/>
          <w:szCs w:val="24"/>
          <w:lang w:val="es-DO"/>
        </w:rPr>
        <w:t xml:space="preserve">anual </w:t>
      </w:r>
      <w:r w:rsidR="00D01497">
        <w:rPr>
          <w:rFonts w:ascii="Palatino Linotype" w:hAnsi="Palatino Linotype"/>
          <w:sz w:val="24"/>
          <w:szCs w:val="24"/>
          <w:lang w:val="es-DO"/>
        </w:rPr>
        <w:t xml:space="preserve">dado que estas capacitaciones y afiliaciones han </w:t>
      </w:r>
      <w:r w:rsidR="00D01497">
        <w:rPr>
          <w:rFonts w:ascii="Palatino Linotype" w:hAnsi="Palatino Linotype"/>
          <w:sz w:val="24"/>
          <w:szCs w:val="24"/>
          <w:lang w:val="es-DO"/>
        </w:rPr>
        <w:lastRenderedPageBreak/>
        <w:t>disminuido por temas relacionados a la demanda y prioridades de la población dominicana</w:t>
      </w:r>
      <w:r w:rsidR="007945EB">
        <w:rPr>
          <w:rFonts w:ascii="Palatino Linotype" w:hAnsi="Palatino Linotype"/>
          <w:sz w:val="24"/>
          <w:szCs w:val="24"/>
          <w:lang w:val="es-DO"/>
        </w:rPr>
        <w:t>.</w:t>
      </w:r>
    </w:p>
    <w:p w14:paraId="4E34752A" w14:textId="428A599E" w:rsidR="00EB15EC" w:rsidRDefault="00566713" w:rsidP="00A9127E">
      <w:pPr>
        <w:jc w:val="center"/>
        <w:rPr>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w:t>
      </w:r>
      <w:r w:rsidR="00B6030D">
        <w:rPr>
          <w:rFonts w:ascii="Palatino Linotype" w:hAnsi="Palatino Linotype"/>
          <w:b/>
          <w:bCs/>
          <w:sz w:val="24"/>
          <w:szCs w:val="24"/>
          <w:lang w:val="es-DO"/>
        </w:rPr>
        <w:t>9</w:t>
      </w:r>
      <w:r w:rsidRPr="00E045BD">
        <w:rPr>
          <w:rFonts w:ascii="Palatino Linotype" w:hAnsi="Palatino Linotype"/>
          <w:b/>
          <w:bCs/>
          <w:sz w:val="24"/>
          <w:szCs w:val="24"/>
          <w:lang w:val="es-DO"/>
        </w:rPr>
        <w:t>.</w:t>
      </w:r>
      <w:r w:rsidR="00757D2F">
        <w:rPr>
          <w:rFonts w:ascii="Palatino Linotype" w:hAnsi="Palatino Linotype"/>
          <w:b/>
          <w:bCs/>
          <w:sz w:val="24"/>
          <w:szCs w:val="24"/>
          <w:lang w:val="es-DO"/>
        </w:rPr>
        <w:t xml:space="preserve"> </w:t>
      </w:r>
      <w:r>
        <w:rPr>
          <w:rFonts w:ascii="Palatino Linotype" w:hAnsi="Palatino Linotype"/>
          <w:sz w:val="24"/>
          <w:szCs w:val="24"/>
          <w:lang w:val="es-DO"/>
        </w:rPr>
        <w:t>Productores capacitados y afiliados</w:t>
      </w:r>
      <w:r w:rsidR="001C57D1">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A9127E" w:rsidRPr="00A9127E">
        <w:rPr>
          <w:noProof/>
          <w:lang w:val="es-ES"/>
        </w:rPr>
        <w:t xml:space="preserve"> </w:t>
      </w:r>
      <w:r w:rsidR="00A9127E">
        <w:rPr>
          <w:noProof/>
          <w:lang w:val="es-DO" w:eastAsia="es-DO"/>
        </w:rPr>
        <w:drawing>
          <wp:inline distT="0" distB="0" distL="0" distR="0" wp14:anchorId="64F9323C" wp14:editId="42C550C6">
            <wp:extent cx="5943600" cy="2697480"/>
            <wp:effectExtent l="0" t="0" r="0" b="7620"/>
            <wp:docPr id="494059453" name="Gráfico 1">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7F9FE1" w14:textId="77777777" w:rsidR="00566713" w:rsidRDefault="00566713" w:rsidP="00566713">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5811695" w14:textId="2BF2A0BE" w:rsidR="00EB15EC" w:rsidRDefault="00566713" w:rsidP="00986D4A">
      <w:pPr>
        <w:contextualSpacing/>
        <w:jc w:val="center"/>
        <w:rPr>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r w:rsidR="00362B67">
        <w:rPr>
          <w:rFonts w:ascii="Palatino Linotype" w:hAnsi="Palatino Linotype"/>
          <w:sz w:val="20"/>
          <w:szCs w:val="20"/>
          <w:lang w:val="es-DO"/>
        </w:rPr>
        <w:t>.</w:t>
      </w:r>
    </w:p>
    <w:tbl>
      <w:tblPr>
        <w:tblStyle w:val="Tablaconcuadrcula"/>
        <w:tblW w:w="0" w:type="auto"/>
        <w:tblLook w:val="04A0" w:firstRow="1" w:lastRow="0" w:firstColumn="1" w:lastColumn="0" w:noHBand="0" w:noVBand="1"/>
      </w:tblPr>
      <w:tblGrid>
        <w:gridCol w:w="4225"/>
        <w:gridCol w:w="5125"/>
      </w:tblGrid>
      <w:tr w:rsidR="008250AF" w:rsidRPr="00B60F12" w14:paraId="1F5964EB" w14:textId="77777777" w:rsidTr="00C80FBC">
        <w:tc>
          <w:tcPr>
            <w:tcW w:w="4225" w:type="dxa"/>
            <w:shd w:val="clear" w:color="auto" w:fill="385623" w:themeFill="accent6" w:themeFillShade="80"/>
            <w:vAlign w:val="center"/>
          </w:tcPr>
          <w:p w14:paraId="144C0143" w14:textId="77777777" w:rsidR="008250AF" w:rsidRPr="005669E2" w:rsidRDefault="00943C79" w:rsidP="009F161A">
            <w:pPr>
              <w:jc w:val="center"/>
              <w:rPr>
                <w:rFonts w:ascii="Palatino Linotype" w:hAnsi="Palatino Linotype"/>
                <w:b/>
                <w:bCs/>
                <w:color w:val="FFFFFF" w:themeColor="background1"/>
                <w:sz w:val="24"/>
                <w:szCs w:val="24"/>
                <w:lang w:val="es-DO"/>
              </w:rPr>
            </w:pPr>
            <w:r w:rsidRPr="005669E2">
              <w:rPr>
                <w:rFonts w:ascii="Palatino Linotype" w:hAnsi="Palatino Linotype"/>
                <w:b/>
                <w:bCs/>
                <w:color w:val="FFFFFF" w:themeColor="background1"/>
                <w:sz w:val="24"/>
                <w:szCs w:val="24"/>
                <w:lang w:val="es-DO"/>
              </w:rPr>
              <w:t>Producto Terminal</w:t>
            </w:r>
            <w:r w:rsidR="008250AF" w:rsidRPr="005669E2">
              <w:rPr>
                <w:rFonts w:ascii="Palatino Linotype" w:hAnsi="Palatino Linotype"/>
                <w:b/>
                <w:bCs/>
                <w:color w:val="FFFFFF" w:themeColor="background1"/>
                <w:sz w:val="24"/>
                <w:szCs w:val="24"/>
                <w:lang w:val="es-DO"/>
              </w:rPr>
              <w:t xml:space="preserve"> 1.7</w:t>
            </w:r>
          </w:p>
        </w:tc>
        <w:tc>
          <w:tcPr>
            <w:tcW w:w="5125" w:type="dxa"/>
          </w:tcPr>
          <w:p w14:paraId="42D9247B" w14:textId="77777777" w:rsidR="008250AF" w:rsidRPr="006F148C" w:rsidRDefault="008250AF" w:rsidP="005669E2">
            <w:pPr>
              <w:jc w:val="center"/>
              <w:rPr>
                <w:rFonts w:ascii="Palatino Linotype" w:hAnsi="Palatino Linotype"/>
                <w:sz w:val="24"/>
                <w:szCs w:val="24"/>
                <w:lang w:val="es-DO"/>
              </w:rPr>
            </w:pPr>
            <w:r w:rsidRPr="006F148C">
              <w:rPr>
                <w:rFonts w:ascii="Palatino Linotype" w:hAnsi="Palatino Linotype"/>
                <w:sz w:val="24"/>
                <w:szCs w:val="24"/>
                <w:lang w:val="es-DO"/>
              </w:rPr>
              <w:t>Desarrollo y capacitación de productores agropecuarios para la exportación</w:t>
            </w:r>
          </w:p>
        </w:tc>
      </w:tr>
    </w:tbl>
    <w:p w14:paraId="438143DE" w14:textId="77777777" w:rsidR="00EB15EC" w:rsidRDefault="00EB15EC">
      <w:pPr>
        <w:rPr>
          <w:lang w:val="es-DO"/>
        </w:rPr>
      </w:pPr>
    </w:p>
    <w:p w14:paraId="511573D7" w14:textId="52431625" w:rsidR="00C80FBC" w:rsidRDefault="00EA193D" w:rsidP="00EA193D">
      <w:pPr>
        <w:spacing w:line="360" w:lineRule="auto"/>
        <w:jc w:val="both"/>
        <w:rPr>
          <w:rFonts w:ascii="Palatino Linotype" w:hAnsi="Palatino Linotype"/>
          <w:sz w:val="24"/>
          <w:szCs w:val="24"/>
          <w:lang w:val="es-DO"/>
        </w:rPr>
      </w:pPr>
      <w:r w:rsidRPr="005A2B19">
        <w:rPr>
          <w:rFonts w:ascii="Palatino Linotype" w:hAnsi="Palatino Linotype"/>
          <w:sz w:val="24"/>
          <w:szCs w:val="24"/>
          <w:lang w:val="es-DO"/>
        </w:rPr>
        <w:t xml:space="preserve">En consideración a lo </w:t>
      </w:r>
      <w:r w:rsidR="00943C79" w:rsidRPr="005A2B19">
        <w:rPr>
          <w:rFonts w:ascii="Palatino Linotype" w:hAnsi="Palatino Linotype"/>
          <w:sz w:val="24"/>
          <w:szCs w:val="24"/>
          <w:lang w:val="es-DO"/>
        </w:rPr>
        <w:t>planificado en</w:t>
      </w:r>
      <w:r w:rsidRPr="005A2B19">
        <w:rPr>
          <w:rFonts w:ascii="Palatino Linotype" w:hAnsi="Palatino Linotype"/>
          <w:sz w:val="24"/>
          <w:szCs w:val="24"/>
          <w:lang w:val="es-DO"/>
        </w:rPr>
        <w:t xml:space="preserve"> el Producto Terminal 1.7, cuyo enfoque se basa en el Desarrollo y Capacitación de productores agropecuarios </w:t>
      </w:r>
      <w:r w:rsidRPr="00C80FBC">
        <w:rPr>
          <w:rFonts w:ascii="Palatino Linotype" w:hAnsi="Palatino Linotype"/>
          <w:sz w:val="24"/>
          <w:szCs w:val="24"/>
          <w:lang w:val="es-DO"/>
        </w:rPr>
        <w:t xml:space="preserve">para la </w:t>
      </w:r>
      <w:r w:rsidR="00943C79" w:rsidRPr="00C80FBC">
        <w:rPr>
          <w:rFonts w:ascii="Palatino Linotype" w:hAnsi="Palatino Linotype"/>
          <w:sz w:val="24"/>
          <w:szCs w:val="24"/>
          <w:lang w:val="es-DO"/>
        </w:rPr>
        <w:t>exportación,</w:t>
      </w:r>
      <w:r w:rsidR="00943C79">
        <w:rPr>
          <w:rFonts w:ascii="Palatino Linotype" w:hAnsi="Palatino Linotype"/>
          <w:sz w:val="24"/>
          <w:szCs w:val="24"/>
          <w:lang w:val="es-DO"/>
        </w:rPr>
        <w:t xml:space="preserve"> no</w:t>
      </w:r>
      <w:r w:rsidR="005669E2">
        <w:rPr>
          <w:rFonts w:ascii="Palatino Linotype" w:hAnsi="Palatino Linotype"/>
          <w:sz w:val="24"/>
          <w:szCs w:val="24"/>
          <w:lang w:val="es-DO"/>
        </w:rPr>
        <w:t xml:space="preserve"> se llegó </w:t>
      </w:r>
      <w:r w:rsidR="00C80FBC">
        <w:rPr>
          <w:rFonts w:ascii="Palatino Linotype" w:hAnsi="Palatino Linotype"/>
          <w:sz w:val="24"/>
          <w:szCs w:val="24"/>
          <w:lang w:val="es-DO"/>
        </w:rPr>
        <w:t xml:space="preserve">a realizar ninguna capacitación en temas de exportación debido a que dichos temas no resultaron ser de interés para los productores en </w:t>
      </w:r>
      <w:r w:rsidR="005669E2">
        <w:rPr>
          <w:rFonts w:ascii="Palatino Linotype" w:hAnsi="Palatino Linotype"/>
          <w:sz w:val="24"/>
          <w:szCs w:val="24"/>
          <w:lang w:val="es-DO"/>
        </w:rPr>
        <w:t xml:space="preserve">el </w:t>
      </w:r>
      <w:r w:rsidR="00C80FBC">
        <w:rPr>
          <w:rFonts w:ascii="Palatino Linotype" w:hAnsi="Palatino Linotype"/>
          <w:sz w:val="24"/>
          <w:szCs w:val="24"/>
          <w:lang w:val="es-DO"/>
        </w:rPr>
        <w:t xml:space="preserve">año </w:t>
      </w:r>
      <w:r w:rsidR="005C575C">
        <w:rPr>
          <w:rFonts w:ascii="Palatino Linotype" w:hAnsi="Palatino Linotype"/>
          <w:sz w:val="24"/>
          <w:szCs w:val="24"/>
          <w:lang w:val="es-DO"/>
        </w:rPr>
        <w:t>2024</w:t>
      </w:r>
      <w:r w:rsidR="001527A1" w:rsidRPr="00C80FBC">
        <w:rPr>
          <w:rFonts w:ascii="Palatino Linotype" w:hAnsi="Palatino Linotype"/>
          <w:sz w:val="24"/>
          <w:szCs w:val="24"/>
          <w:lang w:val="es-DO"/>
        </w:rPr>
        <w:t>.</w:t>
      </w:r>
    </w:p>
    <w:p w14:paraId="5AF10453" w14:textId="77777777" w:rsidR="00E522BD" w:rsidRDefault="00E522BD" w:rsidP="00EA193D">
      <w:pPr>
        <w:spacing w:line="360" w:lineRule="auto"/>
        <w:jc w:val="both"/>
        <w:rPr>
          <w:rFonts w:ascii="Palatino Linotype" w:hAnsi="Palatino Linotype"/>
          <w:sz w:val="24"/>
          <w:szCs w:val="24"/>
          <w:lang w:val="es-DO"/>
        </w:rPr>
      </w:pPr>
    </w:p>
    <w:p w14:paraId="0A9BC617" w14:textId="77777777" w:rsidR="00E522BD" w:rsidRDefault="00E522BD" w:rsidP="00EA193D">
      <w:pPr>
        <w:spacing w:line="360" w:lineRule="auto"/>
        <w:jc w:val="both"/>
        <w:rPr>
          <w:rFonts w:ascii="Palatino Linotype" w:hAnsi="Palatino Linotype"/>
          <w:sz w:val="24"/>
          <w:szCs w:val="24"/>
          <w:lang w:val="es-DO"/>
        </w:rPr>
      </w:pPr>
    </w:p>
    <w:p w14:paraId="672C8B38" w14:textId="77777777" w:rsidR="00E522BD" w:rsidRDefault="00E522BD" w:rsidP="00EA193D">
      <w:pPr>
        <w:spacing w:line="360" w:lineRule="auto"/>
        <w:jc w:val="both"/>
        <w:rPr>
          <w:rFonts w:ascii="Palatino Linotype" w:hAnsi="Palatino Linotype"/>
          <w:sz w:val="24"/>
          <w:szCs w:val="24"/>
          <w:lang w:val="es-DO"/>
        </w:rPr>
      </w:pPr>
    </w:p>
    <w:p w14:paraId="34AE2DB1" w14:textId="77777777" w:rsidR="00E522BD" w:rsidRDefault="00E522BD" w:rsidP="00EA193D">
      <w:pPr>
        <w:spacing w:line="360" w:lineRule="auto"/>
        <w:jc w:val="both"/>
        <w:rPr>
          <w:rFonts w:ascii="Palatino Linotype" w:hAnsi="Palatino Linotype"/>
          <w:sz w:val="24"/>
          <w:szCs w:val="24"/>
          <w:lang w:val="es-DO"/>
        </w:rPr>
      </w:pPr>
    </w:p>
    <w:p w14:paraId="57A5EB3B" w14:textId="77777777" w:rsidR="00E522BD" w:rsidRDefault="00E522BD" w:rsidP="00EA193D">
      <w:pPr>
        <w:spacing w:line="360" w:lineRule="auto"/>
        <w:jc w:val="both"/>
        <w:rPr>
          <w:rFonts w:ascii="Palatino Linotype" w:hAnsi="Palatino Linotype"/>
          <w:sz w:val="24"/>
          <w:szCs w:val="24"/>
          <w:lang w:val="es-DO"/>
        </w:rPr>
      </w:pPr>
    </w:p>
    <w:p w14:paraId="3F09D0ED" w14:textId="37B3A488" w:rsidR="008250AF" w:rsidRDefault="00D432EA" w:rsidP="00C80FBC">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0</w:t>
      </w:r>
      <w:r w:rsidRPr="00E045BD">
        <w:rPr>
          <w:rFonts w:ascii="Palatino Linotype" w:hAnsi="Palatino Linotype"/>
          <w:b/>
          <w:bCs/>
          <w:sz w:val="24"/>
          <w:szCs w:val="24"/>
          <w:lang w:val="es-DO"/>
        </w:rPr>
        <w:t>.</w:t>
      </w:r>
      <w:r w:rsidR="006B2441">
        <w:rPr>
          <w:rFonts w:ascii="Palatino Linotype" w:hAnsi="Palatino Linotype"/>
          <w:b/>
          <w:bCs/>
          <w:sz w:val="24"/>
          <w:szCs w:val="24"/>
          <w:lang w:val="es-DO"/>
        </w:rPr>
        <w:t xml:space="preserve"> </w:t>
      </w:r>
      <w:r>
        <w:rPr>
          <w:rFonts w:ascii="Palatino Linotype" w:hAnsi="Palatino Linotype"/>
          <w:sz w:val="24"/>
          <w:szCs w:val="24"/>
          <w:lang w:val="es-DO"/>
        </w:rPr>
        <w:t>Productores capacitados en temas de exportación</w:t>
      </w:r>
      <w:r w:rsidR="00C80FBC">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p>
    <w:p w14:paraId="76A0FB6C" w14:textId="62835E5B" w:rsidR="00C80FBC" w:rsidRPr="00C80FBC" w:rsidRDefault="006B2441" w:rsidP="00C80FBC">
      <w:pPr>
        <w:jc w:val="center"/>
        <w:rPr>
          <w:rFonts w:ascii="Palatino Linotype" w:hAnsi="Palatino Linotype"/>
          <w:sz w:val="24"/>
          <w:szCs w:val="24"/>
          <w:lang w:val="es-DO"/>
        </w:rPr>
      </w:pPr>
      <w:r>
        <w:rPr>
          <w:noProof/>
          <w:lang w:val="es-DO" w:eastAsia="es-DO"/>
        </w:rPr>
        <w:drawing>
          <wp:inline distT="0" distB="0" distL="0" distR="0" wp14:anchorId="64C7A8F7" wp14:editId="61A7368C">
            <wp:extent cx="5943600" cy="2501265"/>
            <wp:effectExtent l="0" t="0" r="0" b="0"/>
            <wp:docPr id="601500718" name="Chart 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DA4A95" w14:textId="77777777" w:rsidR="00D432EA" w:rsidRDefault="00D432EA" w:rsidP="0084761D">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w:t>
      </w:r>
      <w:r w:rsidR="00943C79" w:rsidRPr="00322BA9">
        <w:rPr>
          <w:rFonts w:ascii="Palatino Linotype" w:hAnsi="Palatino Linotype"/>
          <w:sz w:val="20"/>
          <w:szCs w:val="20"/>
          <w:lang w:val="es-DO"/>
        </w:rPr>
        <w:t>la Dirección</w:t>
      </w:r>
      <w:r w:rsidRPr="00322BA9">
        <w:rPr>
          <w:rFonts w:ascii="Palatino Linotype" w:hAnsi="Palatino Linotype"/>
          <w:sz w:val="20"/>
          <w:szCs w:val="20"/>
          <w:lang w:val="es-DO"/>
        </w:rPr>
        <w:t xml:space="preserve"> </w:t>
      </w:r>
      <w:r>
        <w:rPr>
          <w:rFonts w:ascii="Palatino Linotype" w:hAnsi="Palatino Linotype"/>
          <w:sz w:val="20"/>
          <w:szCs w:val="20"/>
          <w:lang w:val="es-DO"/>
        </w:rPr>
        <w:t>de Comercialización</w:t>
      </w:r>
      <w:r w:rsidR="00362B67">
        <w:rPr>
          <w:rFonts w:ascii="Palatino Linotype" w:hAnsi="Palatino Linotype"/>
          <w:sz w:val="20"/>
          <w:szCs w:val="20"/>
          <w:lang w:val="es-DO"/>
        </w:rPr>
        <w:t>.</w:t>
      </w:r>
    </w:p>
    <w:p w14:paraId="6EC36FD4" w14:textId="77777777" w:rsidR="006B2441" w:rsidRDefault="006B2441" w:rsidP="0084761D">
      <w:pPr>
        <w:contextualSpacing/>
        <w:jc w:val="center"/>
        <w:rPr>
          <w:rFonts w:ascii="Palatino Linotype" w:hAnsi="Palatino Linotype"/>
          <w:sz w:val="20"/>
          <w:szCs w:val="20"/>
          <w:lang w:val="es-DO"/>
        </w:rPr>
      </w:pPr>
    </w:p>
    <w:p w14:paraId="142802C2" w14:textId="77777777" w:rsidR="006B2441" w:rsidRDefault="006B2441" w:rsidP="0084761D">
      <w:pPr>
        <w:contextualSpacing/>
        <w:jc w:val="center"/>
        <w:rPr>
          <w:rFonts w:ascii="Palatino Linotype" w:hAnsi="Palatino Linotype"/>
          <w:sz w:val="20"/>
          <w:szCs w:val="20"/>
          <w:lang w:val="es-DO"/>
        </w:rPr>
      </w:pPr>
    </w:p>
    <w:p w14:paraId="08377D0A" w14:textId="77777777" w:rsidR="006B2441" w:rsidRPr="0084761D" w:rsidRDefault="006B2441" w:rsidP="0084761D">
      <w:pPr>
        <w:contextualSpacing/>
        <w:jc w:val="center"/>
        <w:rPr>
          <w:rFonts w:ascii="Palatino Linotype" w:hAnsi="Palatino Linotype"/>
          <w:sz w:val="20"/>
          <w:szCs w:val="20"/>
          <w:lang w:val="es-DO"/>
        </w:rPr>
      </w:pPr>
    </w:p>
    <w:tbl>
      <w:tblPr>
        <w:tblStyle w:val="Tablaconcuadrcula"/>
        <w:tblW w:w="0" w:type="auto"/>
        <w:jc w:val="center"/>
        <w:tblLook w:val="04A0" w:firstRow="1" w:lastRow="0" w:firstColumn="1" w:lastColumn="0" w:noHBand="0" w:noVBand="1"/>
      </w:tblPr>
      <w:tblGrid>
        <w:gridCol w:w="4220"/>
        <w:gridCol w:w="5120"/>
      </w:tblGrid>
      <w:tr w:rsidR="008250AF" w:rsidRPr="00B60F12" w14:paraId="751661D5" w14:textId="77777777" w:rsidTr="005669E2">
        <w:trPr>
          <w:jc w:val="center"/>
        </w:trPr>
        <w:tc>
          <w:tcPr>
            <w:tcW w:w="4220" w:type="dxa"/>
            <w:shd w:val="clear" w:color="auto" w:fill="385623" w:themeFill="accent6" w:themeFillShade="80"/>
            <w:vAlign w:val="center"/>
          </w:tcPr>
          <w:p w14:paraId="096C02C9" w14:textId="77777777" w:rsidR="008250AF" w:rsidRPr="005669E2" w:rsidRDefault="00943C79" w:rsidP="009F161A">
            <w:pPr>
              <w:jc w:val="center"/>
              <w:rPr>
                <w:rFonts w:ascii="Palatino Linotype" w:hAnsi="Palatino Linotype"/>
                <w:b/>
                <w:bCs/>
                <w:color w:val="FFFFFF" w:themeColor="background1"/>
                <w:sz w:val="24"/>
                <w:szCs w:val="24"/>
                <w:lang w:val="es-DO"/>
              </w:rPr>
            </w:pPr>
            <w:r w:rsidRPr="005669E2">
              <w:rPr>
                <w:rFonts w:ascii="Palatino Linotype" w:hAnsi="Palatino Linotype"/>
                <w:b/>
                <w:bCs/>
                <w:color w:val="FFFFFF" w:themeColor="background1"/>
                <w:sz w:val="24"/>
                <w:szCs w:val="24"/>
                <w:lang w:val="es-DO"/>
              </w:rPr>
              <w:t>Producto Terminal</w:t>
            </w:r>
            <w:r w:rsidR="008250AF" w:rsidRPr="005669E2">
              <w:rPr>
                <w:rFonts w:ascii="Palatino Linotype" w:hAnsi="Palatino Linotype"/>
                <w:b/>
                <w:bCs/>
                <w:color w:val="FFFFFF" w:themeColor="background1"/>
                <w:sz w:val="24"/>
                <w:szCs w:val="24"/>
                <w:lang w:val="es-DO"/>
              </w:rPr>
              <w:t xml:space="preserve"> 1.8</w:t>
            </w:r>
          </w:p>
        </w:tc>
        <w:tc>
          <w:tcPr>
            <w:tcW w:w="5120" w:type="dxa"/>
          </w:tcPr>
          <w:p w14:paraId="0FB38588" w14:textId="77777777" w:rsidR="008250AF" w:rsidRPr="006F148C" w:rsidRDefault="008250AF" w:rsidP="005669E2">
            <w:pPr>
              <w:jc w:val="center"/>
              <w:rPr>
                <w:rFonts w:ascii="Palatino Linotype" w:hAnsi="Palatino Linotype"/>
                <w:sz w:val="24"/>
                <w:szCs w:val="24"/>
                <w:lang w:val="es-DO"/>
              </w:rPr>
            </w:pPr>
            <w:r w:rsidRPr="006F148C">
              <w:rPr>
                <w:rFonts w:ascii="Palatino Linotype" w:hAnsi="Palatino Linotype"/>
                <w:sz w:val="24"/>
                <w:szCs w:val="24"/>
                <w:lang w:val="es-DO"/>
              </w:rPr>
              <w:t xml:space="preserve">Boletín Estadístico de </w:t>
            </w:r>
            <w:r w:rsidR="00D34B10">
              <w:rPr>
                <w:rFonts w:ascii="Palatino Linotype" w:hAnsi="Palatino Linotype"/>
                <w:sz w:val="24"/>
                <w:szCs w:val="24"/>
                <w:lang w:val="es-DO"/>
              </w:rPr>
              <w:t>la Comercialización Agropecuaria</w:t>
            </w:r>
          </w:p>
        </w:tc>
      </w:tr>
    </w:tbl>
    <w:p w14:paraId="76B427C1" w14:textId="77777777" w:rsidR="008250AF" w:rsidRDefault="008250AF">
      <w:pPr>
        <w:rPr>
          <w:lang w:val="es-DO"/>
        </w:rPr>
      </w:pPr>
    </w:p>
    <w:p w14:paraId="78660F38" w14:textId="1A589499" w:rsidR="00C83524" w:rsidRDefault="007945EB" w:rsidP="00EA193D">
      <w:pPr>
        <w:spacing w:line="360" w:lineRule="auto"/>
        <w:jc w:val="both"/>
        <w:rPr>
          <w:rFonts w:ascii="Palatino Linotype" w:hAnsi="Palatino Linotype"/>
          <w:sz w:val="24"/>
          <w:szCs w:val="24"/>
          <w:lang w:val="es-DO"/>
        </w:rPr>
      </w:pPr>
      <w:r w:rsidRPr="00C80FBC">
        <w:rPr>
          <w:rFonts w:ascii="Palatino Linotype" w:hAnsi="Palatino Linotype"/>
          <w:sz w:val="24"/>
          <w:szCs w:val="24"/>
          <w:lang w:val="es-DO"/>
        </w:rPr>
        <w:t xml:space="preserve">Los boletines estadísticos </w:t>
      </w:r>
      <w:r>
        <w:rPr>
          <w:rFonts w:ascii="Palatino Linotype" w:hAnsi="Palatino Linotype"/>
          <w:sz w:val="24"/>
          <w:szCs w:val="24"/>
          <w:lang w:val="es-DO"/>
        </w:rPr>
        <w:t xml:space="preserve">tienen como objetivo </w:t>
      </w:r>
      <w:r w:rsidR="00EA193D" w:rsidRPr="00C80FBC">
        <w:rPr>
          <w:rFonts w:ascii="Palatino Linotype" w:hAnsi="Palatino Linotype"/>
          <w:sz w:val="24"/>
          <w:szCs w:val="24"/>
          <w:lang w:val="es-DO"/>
        </w:rPr>
        <w:t>dar a conocer la información pertinente a las actividades realizadas del INESPRE. Estos, proporcionan la información de los logros alcanzados a las fechas previstas y, a su vez, contribuyen al segu</w:t>
      </w:r>
      <w:r w:rsidR="005669E2">
        <w:rPr>
          <w:rFonts w:ascii="Palatino Linotype" w:hAnsi="Palatino Linotype"/>
          <w:sz w:val="24"/>
          <w:szCs w:val="24"/>
          <w:lang w:val="es-DO"/>
        </w:rPr>
        <w:t>imiento de los programas de la i</w:t>
      </w:r>
      <w:r w:rsidR="00EA193D" w:rsidRPr="00C80FBC">
        <w:rPr>
          <w:rFonts w:ascii="Palatino Linotype" w:hAnsi="Palatino Linotype"/>
          <w:sz w:val="24"/>
          <w:szCs w:val="24"/>
          <w:lang w:val="es-DO"/>
        </w:rPr>
        <w:t xml:space="preserve">nstitución. Para el año </w:t>
      </w:r>
      <w:r w:rsidR="005C575C">
        <w:rPr>
          <w:rFonts w:ascii="Palatino Linotype" w:hAnsi="Palatino Linotype"/>
          <w:sz w:val="24"/>
          <w:szCs w:val="24"/>
          <w:lang w:val="es-DO"/>
        </w:rPr>
        <w:t>2024</w:t>
      </w:r>
      <w:r w:rsidR="00EA193D" w:rsidRPr="00C80FBC">
        <w:rPr>
          <w:rFonts w:ascii="Palatino Linotype" w:hAnsi="Palatino Linotype"/>
          <w:sz w:val="24"/>
          <w:szCs w:val="24"/>
          <w:lang w:val="es-DO"/>
        </w:rPr>
        <w:t xml:space="preserve">, la programación de dichos boletines correspondía a la elaboración de </w:t>
      </w:r>
      <w:r w:rsidR="005669E2">
        <w:rPr>
          <w:rFonts w:ascii="Palatino Linotype" w:hAnsi="Palatino Linotype"/>
          <w:sz w:val="24"/>
          <w:szCs w:val="24"/>
          <w:lang w:val="es-DO"/>
        </w:rPr>
        <w:t>doce (</w:t>
      </w:r>
      <w:r w:rsidR="00C80FBC" w:rsidRPr="005669E2">
        <w:rPr>
          <w:rFonts w:ascii="Palatino Linotype" w:hAnsi="Palatino Linotype"/>
          <w:sz w:val="24"/>
          <w:szCs w:val="24"/>
          <w:lang w:val="es-DO"/>
        </w:rPr>
        <w:t>12</w:t>
      </w:r>
      <w:r w:rsidR="005669E2" w:rsidRPr="005669E2">
        <w:rPr>
          <w:rFonts w:ascii="Palatino Linotype" w:hAnsi="Palatino Linotype"/>
          <w:sz w:val="24"/>
          <w:szCs w:val="24"/>
          <w:lang w:val="es-DO"/>
        </w:rPr>
        <w:t>)</w:t>
      </w:r>
      <w:r w:rsidR="00EA193D" w:rsidRPr="00C80FBC">
        <w:rPr>
          <w:rFonts w:ascii="Palatino Linotype" w:hAnsi="Palatino Linotype"/>
          <w:sz w:val="24"/>
          <w:szCs w:val="24"/>
          <w:lang w:val="es-DO"/>
        </w:rPr>
        <w:t xml:space="preserve"> en base a la comercialización </w:t>
      </w:r>
      <w:r w:rsidR="00021E12">
        <w:rPr>
          <w:rFonts w:ascii="Palatino Linotype" w:hAnsi="Palatino Linotype"/>
          <w:sz w:val="24"/>
          <w:szCs w:val="24"/>
          <w:lang w:val="es-DO"/>
        </w:rPr>
        <w:t xml:space="preserve">de los productos agropecuarios, </w:t>
      </w:r>
      <w:r w:rsidR="006B2441">
        <w:rPr>
          <w:rFonts w:ascii="Palatino Linotype" w:hAnsi="Palatino Linotype"/>
          <w:sz w:val="24"/>
          <w:szCs w:val="24"/>
          <w:lang w:val="es-DO"/>
        </w:rPr>
        <w:t>los cuales fueron todos elaborados</w:t>
      </w:r>
      <w:r w:rsidR="008A2F2D">
        <w:rPr>
          <w:rFonts w:ascii="Palatino Linotype" w:hAnsi="Palatino Linotype"/>
          <w:sz w:val="24"/>
          <w:szCs w:val="24"/>
          <w:lang w:val="es-DO"/>
        </w:rPr>
        <w:t>.</w:t>
      </w:r>
    </w:p>
    <w:p w14:paraId="52393A1D" w14:textId="77777777" w:rsidR="00E522BD" w:rsidRDefault="00E522BD" w:rsidP="00EA193D">
      <w:pPr>
        <w:spacing w:line="360" w:lineRule="auto"/>
        <w:jc w:val="both"/>
        <w:rPr>
          <w:rFonts w:ascii="Palatino Linotype" w:hAnsi="Palatino Linotype"/>
          <w:sz w:val="24"/>
          <w:szCs w:val="24"/>
          <w:lang w:val="es-DO"/>
        </w:rPr>
      </w:pPr>
    </w:p>
    <w:p w14:paraId="140DD6F6" w14:textId="77777777" w:rsidR="00E522BD" w:rsidRDefault="00E522BD" w:rsidP="00EA193D">
      <w:pPr>
        <w:spacing w:line="360" w:lineRule="auto"/>
        <w:jc w:val="both"/>
        <w:rPr>
          <w:rFonts w:ascii="Palatino Linotype" w:hAnsi="Palatino Linotype"/>
          <w:sz w:val="24"/>
          <w:szCs w:val="24"/>
          <w:lang w:val="es-DO"/>
        </w:rPr>
      </w:pPr>
    </w:p>
    <w:p w14:paraId="799CECCA" w14:textId="77777777" w:rsidR="00E522BD" w:rsidRDefault="00E522BD" w:rsidP="00EA193D">
      <w:pPr>
        <w:spacing w:line="360" w:lineRule="auto"/>
        <w:jc w:val="both"/>
        <w:rPr>
          <w:rFonts w:ascii="Palatino Linotype" w:hAnsi="Palatino Linotype"/>
          <w:sz w:val="24"/>
          <w:szCs w:val="24"/>
          <w:lang w:val="es-DO"/>
        </w:rPr>
      </w:pPr>
    </w:p>
    <w:p w14:paraId="23650F3D" w14:textId="77777777" w:rsidR="00E522BD" w:rsidRDefault="00E522BD" w:rsidP="00EA193D">
      <w:pPr>
        <w:spacing w:line="360" w:lineRule="auto"/>
        <w:jc w:val="both"/>
        <w:rPr>
          <w:rFonts w:ascii="Palatino Linotype" w:hAnsi="Palatino Linotype"/>
          <w:sz w:val="24"/>
          <w:szCs w:val="24"/>
          <w:lang w:val="es-DO"/>
        </w:rPr>
      </w:pPr>
    </w:p>
    <w:p w14:paraId="47E5BB53" w14:textId="77777777" w:rsidR="00E522BD" w:rsidRDefault="00E522BD" w:rsidP="00EA193D">
      <w:pPr>
        <w:spacing w:line="360" w:lineRule="auto"/>
        <w:jc w:val="both"/>
        <w:rPr>
          <w:rFonts w:ascii="Palatino Linotype" w:hAnsi="Palatino Linotype"/>
          <w:sz w:val="24"/>
          <w:szCs w:val="24"/>
          <w:lang w:val="es-DO"/>
        </w:rPr>
      </w:pPr>
    </w:p>
    <w:p w14:paraId="7E62DE23" w14:textId="4623662B" w:rsidR="00114001" w:rsidRDefault="00114001" w:rsidP="00114001">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1</w:t>
      </w:r>
      <w:r w:rsidRPr="00E045BD">
        <w:rPr>
          <w:rFonts w:ascii="Palatino Linotype" w:hAnsi="Palatino Linotype"/>
          <w:b/>
          <w:bCs/>
          <w:sz w:val="24"/>
          <w:szCs w:val="24"/>
          <w:lang w:val="es-DO"/>
        </w:rPr>
        <w:t>.</w:t>
      </w:r>
      <w:r w:rsidR="006B2441">
        <w:rPr>
          <w:rFonts w:ascii="Palatino Linotype" w:hAnsi="Palatino Linotype"/>
          <w:b/>
          <w:bCs/>
          <w:sz w:val="24"/>
          <w:szCs w:val="24"/>
          <w:lang w:val="es-DO"/>
        </w:rPr>
        <w:t xml:space="preserve"> </w:t>
      </w:r>
      <w:r w:rsidR="003F7C42">
        <w:rPr>
          <w:rFonts w:ascii="Palatino Linotype" w:hAnsi="Palatino Linotype"/>
          <w:sz w:val="24"/>
          <w:szCs w:val="24"/>
          <w:lang w:val="es-DO"/>
        </w:rPr>
        <w:t>Boletines E</w:t>
      </w:r>
      <w:r>
        <w:rPr>
          <w:rFonts w:ascii="Palatino Linotype" w:hAnsi="Palatino Linotype"/>
          <w:sz w:val="24"/>
          <w:szCs w:val="24"/>
          <w:lang w:val="es-DO"/>
        </w:rPr>
        <w:t>stadísticos emitidos</w:t>
      </w:r>
      <w:r w:rsidR="00C83524">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p>
    <w:p w14:paraId="31F0DC3A" w14:textId="1C47C425" w:rsidR="008250AF" w:rsidRDefault="006B2441" w:rsidP="000C6766">
      <w:pPr>
        <w:jc w:val="center"/>
        <w:rPr>
          <w:lang w:val="es-DO"/>
        </w:rPr>
      </w:pPr>
      <w:r>
        <w:rPr>
          <w:noProof/>
          <w:lang w:val="es-DO" w:eastAsia="es-DO"/>
        </w:rPr>
        <w:drawing>
          <wp:inline distT="0" distB="0" distL="0" distR="0" wp14:anchorId="083C9217" wp14:editId="028E2A48">
            <wp:extent cx="5943600" cy="2501265"/>
            <wp:effectExtent l="0" t="0" r="0" b="0"/>
            <wp:docPr id="2043446937" name="Chart 1">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3D6C20" w14:textId="77777777" w:rsidR="001527A1" w:rsidRDefault="001527A1" w:rsidP="001527A1">
      <w:pPr>
        <w:contextualSpacing/>
        <w:jc w:val="center"/>
        <w:rPr>
          <w:rFonts w:ascii="Palatino Linotype" w:hAnsi="Palatino Linotype"/>
          <w:sz w:val="20"/>
          <w:szCs w:val="20"/>
          <w:lang w:val="es-DO"/>
        </w:rPr>
      </w:pPr>
      <w:bookmarkStart w:id="3" w:name="_Hlk99892977"/>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4F69ACF0" w14:textId="77777777" w:rsidR="001527A1" w:rsidRPr="00FE518F" w:rsidRDefault="001527A1" w:rsidP="001527A1">
      <w:pPr>
        <w:contextualSpacing/>
        <w:jc w:val="center"/>
        <w:rPr>
          <w:rFonts w:ascii="Palatino Linotype" w:hAnsi="Palatino Linotype"/>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Comercialización</w:t>
      </w:r>
      <w:bookmarkEnd w:id="3"/>
      <w:r w:rsidR="00362B67">
        <w:rPr>
          <w:rFonts w:ascii="Palatino Linotype" w:hAnsi="Palatino Linotype"/>
          <w:sz w:val="20"/>
          <w:szCs w:val="20"/>
          <w:lang w:val="es-DO"/>
        </w:rPr>
        <w:t>.</w:t>
      </w:r>
    </w:p>
    <w:p w14:paraId="6F648756" w14:textId="77777777" w:rsidR="001527A1" w:rsidRDefault="001527A1">
      <w:pPr>
        <w:rPr>
          <w:lang w:val="es-DO"/>
        </w:rPr>
      </w:pPr>
    </w:p>
    <w:p w14:paraId="51D1B8F5" w14:textId="77777777" w:rsidR="004114C9" w:rsidRDefault="004114C9">
      <w:pPr>
        <w:rPr>
          <w:lang w:val="es-DO"/>
        </w:rPr>
      </w:pPr>
    </w:p>
    <w:tbl>
      <w:tblPr>
        <w:tblStyle w:val="Tablaconcuadrcula"/>
        <w:tblW w:w="0" w:type="auto"/>
        <w:tblLook w:val="04A0" w:firstRow="1" w:lastRow="0" w:firstColumn="1" w:lastColumn="0" w:noHBand="0" w:noVBand="1"/>
      </w:tblPr>
      <w:tblGrid>
        <w:gridCol w:w="4225"/>
        <w:gridCol w:w="5125"/>
      </w:tblGrid>
      <w:tr w:rsidR="008250AF" w:rsidRPr="00B60F12" w14:paraId="5310E5A2" w14:textId="77777777" w:rsidTr="00C83524">
        <w:tc>
          <w:tcPr>
            <w:tcW w:w="4225" w:type="dxa"/>
            <w:shd w:val="clear" w:color="auto" w:fill="385623" w:themeFill="accent6" w:themeFillShade="80"/>
            <w:vAlign w:val="center"/>
          </w:tcPr>
          <w:p w14:paraId="7EA8E3F3" w14:textId="77777777" w:rsidR="008250AF" w:rsidRPr="005669E2" w:rsidRDefault="00943C79" w:rsidP="009F161A">
            <w:pPr>
              <w:jc w:val="center"/>
              <w:rPr>
                <w:rFonts w:ascii="Palatino Linotype" w:hAnsi="Palatino Linotype"/>
                <w:b/>
                <w:bCs/>
                <w:color w:val="FFFFFF" w:themeColor="background1"/>
                <w:sz w:val="24"/>
                <w:szCs w:val="24"/>
                <w:lang w:val="es-DO"/>
              </w:rPr>
            </w:pPr>
            <w:r w:rsidRPr="005669E2">
              <w:rPr>
                <w:rFonts w:ascii="Palatino Linotype" w:hAnsi="Palatino Linotype"/>
                <w:b/>
                <w:bCs/>
                <w:color w:val="FFFFFF" w:themeColor="background1"/>
                <w:sz w:val="24"/>
                <w:szCs w:val="24"/>
                <w:lang w:val="es-DO"/>
              </w:rPr>
              <w:t>Producto Terminal</w:t>
            </w:r>
            <w:r w:rsidR="008250AF" w:rsidRPr="005669E2">
              <w:rPr>
                <w:rFonts w:ascii="Palatino Linotype" w:hAnsi="Palatino Linotype"/>
                <w:b/>
                <w:bCs/>
                <w:color w:val="FFFFFF" w:themeColor="background1"/>
                <w:sz w:val="24"/>
                <w:szCs w:val="24"/>
                <w:lang w:val="es-DO"/>
              </w:rPr>
              <w:t xml:space="preserve"> 2.1</w:t>
            </w:r>
          </w:p>
        </w:tc>
        <w:tc>
          <w:tcPr>
            <w:tcW w:w="5125" w:type="dxa"/>
          </w:tcPr>
          <w:p w14:paraId="303DEF45" w14:textId="77777777" w:rsidR="008250AF" w:rsidRPr="006F148C" w:rsidRDefault="00A75E26" w:rsidP="005669E2">
            <w:pPr>
              <w:jc w:val="center"/>
              <w:rPr>
                <w:rFonts w:ascii="Palatino Linotype" w:hAnsi="Palatino Linotype"/>
                <w:sz w:val="24"/>
                <w:szCs w:val="24"/>
                <w:lang w:val="es-DO"/>
              </w:rPr>
            </w:pPr>
            <w:r w:rsidRPr="006F148C">
              <w:rPr>
                <w:rFonts w:ascii="Palatino Linotype" w:hAnsi="Palatino Linotype"/>
                <w:sz w:val="24"/>
                <w:szCs w:val="24"/>
                <w:lang w:val="es-DO"/>
              </w:rPr>
              <w:t>Ejecución de Mercados de Productores</w:t>
            </w:r>
          </w:p>
        </w:tc>
      </w:tr>
    </w:tbl>
    <w:p w14:paraId="4A466133" w14:textId="77777777" w:rsidR="008250AF" w:rsidRDefault="008250AF">
      <w:pPr>
        <w:rPr>
          <w:lang w:val="es-DO"/>
        </w:rPr>
      </w:pPr>
    </w:p>
    <w:p w14:paraId="090BCA35" w14:textId="68D8F0FA" w:rsidR="0051741D" w:rsidRPr="003F7EF4" w:rsidRDefault="0051741D" w:rsidP="0051741D">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t>En el siguiente gráfico se reflejan los resultados obtenidos por el INESPRE en cuanto a la cantidad total de ciudadanos que se ha</w:t>
      </w:r>
      <w:r w:rsidR="001D7835">
        <w:rPr>
          <w:rFonts w:ascii="Palatino Linotype" w:hAnsi="Palatino Linotype"/>
          <w:color w:val="000000" w:themeColor="text1"/>
          <w:sz w:val="24"/>
          <w:lang w:val="es-DO"/>
        </w:rPr>
        <w:t>n beneficiado por medio de los Mercados de P</w:t>
      </w:r>
      <w:r>
        <w:rPr>
          <w:rFonts w:ascii="Palatino Linotype" w:hAnsi="Palatino Linotype"/>
          <w:color w:val="000000" w:themeColor="text1"/>
          <w:sz w:val="24"/>
          <w:lang w:val="es-DO"/>
        </w:rPr>
        <w:t>roductores</w:t>
      </w:r>
      <w:r w:rsidRPr="000C6766">
        <w:rPr>
          <w:rFonts w:ascii="Palatino Linotype" w:hAnsi="Palatino Linotype"/>
          <w:color w:val="000000" w:themeColor="text1"/>
          <w:sz w:val="24"/>
          <w:lang w:val="es-DO"/>
        </w:rPr>
        <w:t xml:space="preserve">. </w:t>
      </w:r>
      <w:r w:rsidR="001D7835">
        <w:rPr>
          <w:rFonts w:ascii="Palatino Linotype" w:hAnsi="Palatino Linotype"/>
          <w:color w:val="000000" w:themeColor="text1"/>
          <w:sz w:val="24"/>
          <w:lang w:val="es-DO"/>
        </w:rPr>
        <w:t xml:space="preserve">De esto, se programó </w:t>
      </w:r>
      <w:r w:rsidRPr="000C6766">
        <w:rPr>
          <w:rFonts w:ascii="Palatino Linotype" w:hAnsi="Palatino Linotype"/>
          <w:color w:val="000000" w:themeColor="text1"/>
          <w:sz w:val="24"/>
          <w:lang w:val="es-DO"/>
        </w:rPr>
        <w:t xml:space="preserve">beneficiar un total de </w:t>
      </w:r>
      <w:r w:rsidR="00C83524">
        <w:rPr>
          <w:rFonts w:ascii="Palatino Linotype" w:hAnsi="Palatino Linotype"/>
          <w:b/>
          <w:color w:val="000000" w:themeColor="text1"/>
          <w:sz w:val="24"/>
          <w:lang w:val="es-DO"/>
        </w:rPr>
        <w:t>1,</w:t>
      </w:r>
      <w:r w:rsidR="00664F89">
        <w:rPr>
          <w:rFonts w:ascii="Palatino Linotype" w:hAnsi="Palatino Linotype"/>
          <w:b/>
          <w:color w:val="000000" w:themeColor="text1"/>
          <w:sz w:val="24"/>
          <w:lang w:val="es-DO"/>
        </w:rPr>
        <w:t>90</w:t>
      </w:r>
      <w:r w:rsidR="004114C9">
        <w:rPr>
          <w:rFonts w:ascii="Palatino Linotype" w:hAnsi="Palatino Linotype"/>
          <w:b/>
          <w:color w:val="000000" w:themeColor="text1"/>
          <w:sz w:val="24"/>
          <w:lang w:val="es-DO"/>
        </w:rPr>
        <w:t>0</w:t>
      </w:r>
      <w:r w:rsidRPr="000C6766">
        <w:rPr>
          <w:rFonts w:ascii="Palatino Linotype" w:hAnsi="Palatino Linotype"/>
          <w:b/>
          <w:color w:val="000000" w:themeColor="text1"/>
          <w:sz w:val="24"/>
          <w:lang w:val="es-DO"/>
        </w:rPr>
        <w:t>,000</w:t>
      </w:r>
      <w:r w:rsidRPr="000C6766">
        <w:rPr>
          <w:rFonts w:ascii="Palatino Linotype" w:hAnsi="Palatino Linotype"/>
          <w:color w:val="000000" w:themeColor="text1"/>
          <w:sz w:val="24"/>
          <w:lang w:val="es-DO"/>
        </w:rPr>
        <w:t xml:space="preserve"> ciuda</w:t>
      </w:r>
      <w:r w:rsidR="003F7C42">
        <w:rPr>
          <w:rFonts w:ascii="Palatino Linotype" w:hAnsi="Palatino Linotype"/>
          <w:color w:val="000000" w:themeColor="text1"/>
          <w:sz w:val="24"/>
          <w:lang w:val="es-DO"/>
        </w:rPr>
        <w:t xml:space="preserve">danos, </w:t>
      </w:r>
      <w:r w:rsidR="001D7835">
        <w:rPr>
          <w:rFonts w:ascii="Palatino Linotype" w:hAnsi="Palatino Linotype"/>
          <w:color w:val="000000" w:themeColor="text1"/>
          <w:sz w:val="24"/>
          <w:lang w:val="es-DO"/>
        </w:rPr>
        <w:t>lográndose</w:t>
      </w:r>
      <w:r w:rsidRPr="000C6766">
        <w:rPr>
          <w:rFonts w:ascii="Palatino Linotype" w:hAnsi="Palatino Linotype"/>
          <w:color w:val="000000" w:themeColor="text1"/>
          <w:sz w:val="24"/>
          <w:lang w:val="es-DO"/>
        </w:rPr>
        <w:t xml:space="preserve"> beneficiar</w:t>
      </w:r>
      <w:r w:rsidR="003F7C42">
        <w:rPr>
          <w:rFonts w:ascii="Palatino Linotype" w:hAnsi="Palatino Linotype"/>
          <w:color w:val="000000" w:themeColor="text1"/>
          <w:sz w:val="24"/>
          <w:lang w:val="es-DO"/>
        </w:rPr>
        <w:t xml:space="preserve"> a</w:t>
      </w:r>
      <w:r w:rsidR="00606DE8">
        <w:rPr>
          <w:rFonts w:ascii="Palatino Linotype" w:hAnsi="Palatino Linotype"/>
          <w:color w:val="000000" w:themeColor="text1"/>
          <w:sz w:val="24"/>
          <w:lang w:val="es-DO"/>
        </w:rPr>
        <w:t xml:space="preserve"> </w:t>
      </w:r>
      <w:r w:rsidR="00800402" w:rsidRPr="00E522BD">
        <w:rPr>
          <w:rFonts w:ascii="Palatino Linotype" w:hAnsi="Palatino Linotype"/>
          <w:b/>
          <w:color w:val="000000" w:themeColor="text1"/>
          <w:sz w:val="24"/>
          <w:lang w:val="es-DO"/>
        </w:rPr>
        <w:t>6,211,8</w:t>
      </w:r>
      <w:r w:rsidR="004114C9" w:rsidRPr="00E522BD">
        <w:rPr>
          <w:rFonts w:ascii="Palatino Linotype" w:hAnsi="Palatino Linotype"/>
          <w:b/>
          <w:color w:val="000000" w:themeColor="text1"/>
          <w:sz w:val="24"/>
          <w:lang w:val="es-DO"/>
        </w:rPr>
        <w:t>00</w:t>
      </w:r>
      <w:r w:rsidRPr="00670DF7">
        <w:rPr>
          <w:rFonts w:ascii="Palatino Linotype" w:hAnsi="Palatino Linotype"/>
          <w:color w:val="000000" w:themeColor="text1"/>
          <w:sz w:val="24"/>
          <w:lang w:val="es-DO"/>
        </w:rPr>
        <w:t xml:space="preserve"> ciudadanos</w:t>
      </w:r>
      <w:r w:rsidRPr="000C6766">
        <w:rPr>
          <w:rFonts w:ascii="Palatino Linotype" w:hAnsi="Palatino Linotype"/>
          <w:color w:val="000000" w:themeColor="text1"/>
          <w:sz w:val="24"/>
          <w:lang w:val="es-DO"/>
        </w:rPr>
        <w:t xml:space="preserve">, </w:t>
      </w:r>
      <w:r w:rsidR="001D7835">
        <w:rPr>
          <w:rFonts w:ascii="Palatino Linotype" w:hAnsi="Palatino Linotype"/>
          <w:color w:val="000000" w:themeColor="text1"/>
          <w:sz w:val="24"/>
          <w:lang w:val="es-DO"/>
        </w:rPr>
        <w:t xml:space="preserve">representado </w:t>
      </w:r>
      <w:r w:rsidR="004114C9">
        <w:rPr>
          <w:rFonts w:ascii="Palatino Linotype" w:hAnsi="Palatino Linotype"/>
          <w:color w:val="000000" w:themeColor="text1"/>
          <w:sz w:val="24"/>
          <w:lang w:val="es-DO"/>
        </w:rPr>
        <w:t>una tasa de crecimiento de</w:t>
      </w:r>
      <w:r w:rsidR="001D7835">
        <w:rPr>
          <w:rFonts w:ascii="Palatino Linotype" w:hAnsi="Palatino Linotype"/>
          <w:color w:val="000000" w:themeColor="text1"/>
          <w:sz w:val="24"/>
          <w:lang w:val="es-DO"/>
        </w:rPr>
        <w:t xml:space="preserve"> </w:t>
      </w:r>
      <w:r w:rsidR="001D7835" w:rsidRPr="00E522BD">
        <w:rPr>
          <w:rFonts w:ascii="Palatino Linotype" w:hAnsi="Palatino Linotype"/>
          <w:color w:val="000000" w:themeColor="text1"/>
          <w:sz w:val="24"/>
          <w:lang w:val="es-DO"/>
        </w:rPr>
        <w:t xml:space="preserve">un </w:t>
      </w:r>
      <w:r w:rsidR="004114C9" w:rsidRPr="00E522BD">
        <w:rPr>
          <w:rFonts w:ascii="Palatino Linotype" w:hAnsi="Palatino Linotype"/>
          <w:b/>
          <w:color w:val="000000" w:themeColor="text1"/>
          <w:sz w:val="24"/>
          <w:lang w:val="es-DO"/>
        </w:rPr>
        <w:t>3</w:t>
      </w:r>
      <w:r w:rsidR="00800402" w:rsidRPr="00E522BD">
        <w:rPr>
          <w:rFonts w:ascii="Palatino Linotype" w:hAnsi="Palatino Linotype"/>
          <w:b/>
          <w:color w:val="000000" w:themeColor="text1"/>
          <w:sz w:val="24"/>
          <w:lang w:val="es-DO"/>
        </w:rPr>
        <w:t>27</w:t>
      </w:r>
      <w:r w:rsidRPr="00E522BD">
        <w:rPr>
          <w:rFonts w:ascii="Palatino Linotype" w:hAnsi="Palatino Linotype"/>
          <w:b/>
          <w:color w:val="000000" w:themeColor="text1"/>
          <w:sz w:val="24"/>
          <w:lang w:val="es-DO"/>
        </w:rPr>
        <w:t>%</w:t>
      </w:r>
      <w:r>
        <w:rPr>
          <w:rFonts w:ascii="Palatino Linotype" w:hAnsi="Palatino Linotype"/>
          <w:color w:val="000000" w:themeColor="text1"/>
          <w:sz w:val="24"/>
          <w:lang w:val="es-DO"/>
        </w:rPr>
        <w:t xml:space="preserve"> por encima de la </w:t>
      </w:r>
      <w:r w:rsidRPr="000C6766">
        <w:rPr>
          <w:rFonts w:ascii="Palatino Linotype" w:hAnsi="Palatino Linotype"/>
          <w:color w:val="000000" w:themeColor="text1"/>
          <w:sz w:val="24"/>
          <w:lang w:val="es-DO"/>
        </w:rPr>
        <w:t>meta anual</w:t>
      </w:r>
      <w:r w:rsidR="00C83524">
        <w:rPr>
          <w:rFonts w:ascii="Palatino Linotype" w:hAnsi="Palatino Linotype"/>
          <w:color w:val="000000" w:themeColor="text1"/>
          <w:sz w:val="24"/>
          <w:lang w:val="es-DO"/>
        </w:rPr>
        <w:t>.</w:t>
      </w:r>
    </w:p>
    <w:p w14:paraId="2458FD37" w14:textId="77777777" w:rsidR="00C83524" w:rsidRDefault="0051741D" w:rsidP="008A2F2D">
      <w:pPr>
        <w:spacing w:line="360" w:lineRule="auto"/>
        <w:jc w:val="both"/>
        <w:rPr>
          <w:rFonts w:ascii="Palatino Linotype" w:hAnsi="Palatino Linotype" w:cs="Times New Roman"/>
          <w:sz w:val="24"/>
          <w:lang w:val="es-DO"/>
        </w:rPr>
      </w:pPr>
      <w:r w:rsidRPr="00FE518F">
        <w:rPr>
          <w:rFonts w:ascii="Palatino Linotype" w:hAnsi="Palatino Linotype"/>
          <w:sz w:val="24"/>
          <w:lang w:val="es-DO"/>
        </w:rPr>
        <w:t>Este comportamiento</w:t>
      </w:r>
      <w:r w:rsidR="001D7835">
        <w:rPr>
          <w:rFonts w:ascii="Palatino Linotype" w:hAnsi="Palatino Linotype"/>
          <w:sz w:val="24"/>
          <w:lang w:val="es-DO"/>
        </w:rPr>
        <w:t xml:space="preserve">, se da debido </w:t>
      </w:r>
      <w:r w:rsidR="00943C79" w:rsidRPr="00FE518F">
        <w:rPr>
          <w:rFonts w:ascii="Palatino Linotype" w:hAnsi="Palatino Linotype"/>
          <w:sz w:val="24"/>
          <w:lang w:val="es-DO"/>
        </w:rPr>
        <w:t>a</w:t>
      </w:r>
      <w:r w:rsidR="00943C79">
        <w:rPr>
          <w:rFonts w:ascii="Palatino Linotype" w:hAnsi="Palatino Linotype"/>
          <w:sz w:val="24"/>
          <w:lang w:val="es-DO"/>
        </w:rPr>
        <w:t>l</w:t>
      </w:r>
      <w:r w:rsidR="00943C79" w:rsidRPr="00FE518F">
        <w:rPr>
          <w:rFonts w:ascii="Palatino Linotype" w:hAnsi="Palatino Linotype" w:cs="Times New Roman"/>
          <w:sz w:val="24"/>
          <w:lang w:val="es-DO"/>
        </w:rPr>
        <w:t xml:space="preserve"> al</w:t>
      </w:r>
      <w:r w:rsidR="00943C79">
        <w:rPr>
          <w:rFonts w:ascii="Palatino Linotype" w:hAnsi="Palatino Linotype" w:cs="Times New Roman"/>
          <w:sz w:val="24"/>
          <w:lang w:val="es-DO"/>
        </w:rPr>
        <w:t>to</w:t>
      </w:r>
      <w:r w:rsidR="00BC6A94">
        <w:rPr>
          <w:rFonts w:ascii="Palatino Linotype" w:hAnsi="Palatino Linotype" w:cs="Times New Roman"/>
          <w:sz w:val="24"/>
          <w:lang w:val="es-DO"/>
        </w:rPr>
        <w:t xml:space="preserve"> </w:t>
      </w:r>
      <w:r w:rsidR="00BC6A94">
        <w:rPr>
          <w:rFonts w:ascii="Palatino Linotype" w:hAnsi="Palatino Linotype"/>
          <w:sz w:val="24"/>
          <w:lang w:val="es-DO"/>
        </w:rPr>
        <w:t>nivel</w:t>
      </w:r>
      <w:r w:rsidR="00BC6A94">
        <w:rPr>
          <w:rFonts w:ascii="Palatino Linotype" w:hAnsi="Palatino Linotype" w:cs="Times New Roman"/>
          <w:sz w:val="24"/>
          <w:lang w:val="es-DO"/>
        </w:rPr>
        <w:t xml:space="preserve"> de prioridad designa</w:t>
      </w:r>
      <w:r w:rsidR="001D7835">
        <w:rPr>
          <w:rFonts w:ascii="Palatino Linotype" w:hAnsi="Palatino Linotype" w:cs="Times New Roman"/>
          <w:sz w:val="24"/>
          <w:lang w:val="es-DO"/>
        </w:rPr>
        <w:t xml:space="preserve">do por el gobierno a propiciar </w:t>
      </w:r>
      <w:r w:rsidR="00BC6A94">
        <w:rPr>
          <w:rFonts w:ascii="Palatino Linotype" w:hAnsi="Palatino Linotype" w:cs="Times New Roman"/>
          <w:sz w:val="24"/>
          <w:lang w:val="es-DO"/>
        </w:rPr>
        <w:t>es</w:t>
      </w:r>
      <w:r w:rsidR="001D7835">
        <w:rPr>
          <w:rFonts w:ascii="Palatino Linotype" w:hAnsi="Palatino Linotype" w:cs="Times New Roman"/>
          <w:sz w:val="24"/>
          <w:lang w:val="es-DO"/>
        </w:rPr>
        <w:t>pacios para que la población pueda</w:t>
      </w:r>
      <w:r w:rsidR="00BC6A94">
        <w:rPr>
          <w:rFonts w:ascii="Palatino Linotype" w:hAnsi="Palatino Linotype" w:cs="Times New Roman"/>
          <w:sz w:val="24"/>
          <w:lang w:val="es-DO"/>
        </w:rPr>
        <w:t xml:space="preserve"> tener acceso a productos de </w:t>
      </w:r>
      <w:r w:rsidR="003F7C42">
        <w:rPr>
          <w:rFonts w:ascii="Palatino Linotype" w:hAnsi="Palatino Linotype" w:cs="Times New Roman"/>
          <w:sz w:val="24"/>
          <w:lang w:val="es-DO"/>
        </w:rPr>
        <w:t>primera necesidad a precios justo</w:t>
      </w:r>
      <w:r w:rsidR="00BC6A94">
        <w:rPr>
          <w:rFonts w:ascii="Palatino Linotype" w:hAnsi="Palatino Linotype" w:cs="Times New Roman"/>
          <w:sz w:val="24"/>
          <w:lang w:val="es-DO"/>
        </w:rPr>
        <w:t xml:space="preserve">s. </w:t>
      </w:r>
    </w:p>
    <w:p w14:paraId="6A0BE292" w14:textId="77777777" w:rsidR="00E1288E" w:rsidRDefault="00E1288E" w:rsidP="008A2F2D">
      <w:pPr>
        <w:spacing w:line="360" w:lineRule="auto"/>
        <w:jc w:val="both"/>
        <w:rPr>
          <w:rFonts w:ascii="Palatino Linotype" w:hAnsi="Palatino Linotype" w:cs="Times New Roman"/>
          <w:sz w:val="24"/>
          <w:lang w:val="es-DO"/>
        </w:rPr>
      </w:pPr>
    </w:p>
    <w:p w14:paraId="4B64AA8C" w14:textId="77777777" w:rsidR="00E1288E" w:rsidRDefault="00E1288E" w:rsidP="008A2F2D">
      <w:pPr>
        <w:spacing w:line="360" w:lineRule="auto"/>
        <w:jc w:val="both"/>
        <w:rPr>
          <w:rFonts w:ascii="Palatino Linotype" w:hAnsi="Palatino Linotype" w:cs="Times New Roman"/>
          <w:sz w:val="24"/>
          <w:lang w:val="es-DO"/>
        </w:rPr>
      </w:pPr>
    </w:p>
    <w:p w14:paraId="580D24D3" w14:textId="77777777" w:rsidR="00E1288E" w:rsidRDefault="00E1288E" w:rsidP="008A2F2D">
      <w:pPr>
        <w:spacing w:line="360" w:lineRule="auto"/>
        <w:jc w:val="both"/>
        <w:rPr>
          <w:lang w:val="es-DO"/>
        </w:rPr>
      </w:pPr>
    </w:p>
    <w:p w14:paraId="11495C96" w14:textId="4E2E8D75" w:rsidR="008250AF" w:rsidRPr="004114C9" w:rsidRDefault="00BC6A94" w:rsidP="00664F89">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2</w:t>
      </w:r>
      <w:r w:rsidRPr="0016745F">
        <w:rPr>
          <w:rFonts w:ascii="Palatino Linotype" w:hAnsi="Palatino Linotype"/>
          <w:b/>
          <w:bCs/>
          <w:sz w:val="24"/>
          <w:szCs w:val="24"/>
          <w:lang w:val="es-DO"/>
        </w:rPr>
        <w:t>.</w:t>
      </w:r>
      <w:r w:rsidR="004114C9" w:rsidRPr="0016745F">
        <w:rPr>
          <w:rFonts w:ascii="Palatino Linotype" w:hAnsi="Palatino Linotype"/>
          <w:b/>
          <w:bCs/>
          <w:sz w:val="24"/>
          <w:szCs w:val="24"/>
          <w:lang w:val="es-DO"/>
        </w:rPr>
        <w:t xml:space="preserve"> </w:t>
      </w:r>
      <w:r w:rsidRPr="0016745F">
        <w:rPr>
          <w:rFonts w:ascii="Palatino Linotype" w:hAnsi="Palatino Linotype"/>
          <w:sz w:val="24"/>
          <w:szCs w:val="24"/>
          <w:lang w:val="es-DO"/>
        </w:rPr>
        <w:t>C</w:t>
      </w:r>
      <w:r w:rsidR="003F7C42" w:rsidRPr="0016745F">
        <w:rPr>
          <w:rFonts w:ascii="Palatino Linotype" w:hAnsi="Palatino Linotype"/>
          <w:sz w:val="24"/>
          <w:szCs w:val="24"/>
          <w:lang w:val="es-DO"/>
        </w:rPr>
        <w:t>iudadanos beneficiados por los Mercados de P</w:t>
      </w:r>
      <w:r w:rsidRPr="0016745F">
        <w:rPr>
          <w:rFonts w:ascii="Palatino Linotype" w:hAnsi="Palatino Linotype"/>
          <w:sz w:val="24"/>
          <w:szCs w:val="24"/>
          <w:lang w:val="es-DO"/>
        </w:rPr>
        <w:t>roductores</w:t>
      </w:r>
      <w:r w:rsidR="00C83524" w:rsidRPr="0016745F">
        <w:rPr>
          <w:rFonts w:ascii="Palatino Linotype" w:hAnsi="Palatino Linotype"/>
          <w:sz w:val="24"/>
          <w:szCs w:val="24"/>
          <w:lang w:val="es-DO"/>
        </w:rPr>
        <w:t xml:space="preserve">, </w:t>
      </w:r>
      <w:r w:rsidR="005C575C" w:rsidRPr="0016745F">
        <w:rPr>
          <w:rFonts w:ascii="Palatino Linotype" w:hAnsi="Palatino Linotype"/>
          <w:sz w:val="24"/>
          <w:szCs w:val="24"/>
          <w:lang w:val="es-DO"/>
        </w:rPr>
        <w:t>2024</w:t>
      </w:r>
      <w:r w:rsidR="00362B67" w:rsidRPr="0016745F">
        <w:rPr>
          <w:rFonts w:ascii="Palatino Linotype" w:hAnsi="Palatino Linotype"/>
          <w:sz w:val="24"/>
          <w:szCs w:val="24"/>
          <w:lang w:val="es-DO"/>
        </w:rPr>
        <w:t>.</w:t>
      </w:r>
      <w:r w:rsidR="00664F89" w:rsidRPr="00664F89">
        <w:rPr>
          <w:noProof/>
          <w:lang w:val="es-ES"/>
        </w:rPr>
        <w:t xml:space="preserve"> </w:t>
      </w:r>
      <w:r w:rsidR="00986D4A">
        <w:rPr>
          <w:noProof/>
          <w:lang w:val="es-DO" w:eastAsia="es-DO"/>
        </w:rPr>
        <w:drawing>
          <wp:inline distT="0" distB="0" distL="0" distR="0" wp14:anchorId="6AF597E5" wp14:editId="6A74B683">
            <wp:extent cx="5943600" cy="2804795"/>
            <wp:effectExtent l="0" t="0" r="0" b="14605"/>
            <wp:docPr id="4" name="Gráfico 4">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71AB80" w14:textId="77777777" w:rsidR="005D2697" w:rsidRDefault="005D2697" w:rsidP="005D2697">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1CD3282" w14:textId="77777777" w:rsidR="005D2697" w:rsidRPr="000C580F" w:rsidRDefault="005D2697" w:rsidP="005D2697">
      <w:pPr>
        <w:contextualSpacing/>
        <w:jc w:val="center"/>
        <w:rPr>
          <w:rFonts w:ascii="Times New Roman" w:hAnsi="Times New Roman" w:cs="Times New Roman"/>
          <w:sz w:val="24"/>
          <w:szCs w:val="24"/>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r w:rsidR="00362B67">
        <w:rPr>
          <w:rFonts w:ascii="Palatino Linotype" w:hAnsi="Palatino Linotype"/>
          <w:sz w:val="20"/>
          <w:szCs w:val="20"/>
          <w:lang w:val="es-DO"/>
        </w:rPr>
        <w:t>.</w:t>
      </w:r>
    </w:p>
    <w:p w14:paraId="08175303" w14:textId="77777777" w:rsidR="005D2697" w:rsidRDefault="005D2697" w:rsidP="000C6766">
      <w:pPr>
        <w:jc w:val="center"/>
        <w:rPr>
          <w:lang w:val="es-DO"/>
        </w:rPr>
      </w:pPr>
    </w:p>
    <w:p w14:paraId="4152AF17" w14:textId="77777777" w:rsidR="00F00EE8" w:rsidRDefault="00F00EE8" w:rsidP="000C6766">
      <w:pPr>
        <w:jc w:val="center"/>
        <w:rPr>
          <w:lang w:val="es-DO"/>
        </w:rPr>
      </w:pPr>
    </w:p>
    <w:tbl>
      <w:tblPr>
        <w:tblStyle w:val="Tablaconcuadrcula"/>
        <w:tblW w:w="0" w:type="auto"/>
        <w:tblLook w:val="04A0" w:firstRow="1" w:lastRow="0" w:firstColumn="1" w:lastColumn="0" w:noHBand="0" w:noVBand="1"/>
      </w:tblPr>
      <w:tblGrid>
        <w:gridCol w:w="4221"/>
        <w:gridCol w:w="5119"/>
      </w:tblGrid>
      <w:tr w:rsidR="008250AF" w:rsidRPr="00D23DB8" w14:paraId="4DA2C7B5" w14:textId="77777777" w:rsidTr="00C83524">
        <w:tc>
          <w:tcPr>
            <w:tcW w:w="4221" w:type="dxa"/>
            <w:shd w:val="clear" w:color="auto" w:fill="385623" w:themeFill="accent6" w:themeFillShade="80"/>
            <w:vAlign w:val="center"/>
          </w:tcPr>
          <w:p w14:paraId="01D84CE5" w14:textId="77777777" w:rsidR="008250AF" w:rsidRPr="0016745F" w:rsidRDefault="00943C79" w:rsidP="009F161A">
            <w:pPr>
              <w:jc w:val="center"/>
              <w:rPr>
                <w:rFonts w:ascii="Palatino Linotype" w:hAnsi="Palatino Linotype"/>
                <w:b/>
                <w:bCs/>
                <w:color w:val="FFFFFF" w:themeColor="background1"/>
                <w:sz w:val="24"/>
                <w:szCs w:val="24"/>
                <w:lang w:val="es-DO"/>
              </w:rPr>
            </w:pPr>
            <w:r w:rsidRPr="0016745F">
              <w:rPr>
                <w:rFonts w:ascii="Palatino Linotype" w:hAnsi="Palatino Linotype"/>
                <w:b/>
                <w:bCs/>
                <w:color w:val="FFFFFF" w:themeColor="background1"/>
                <w:sz w:val="24"/>
                <w:szCs w:val="24"/>
                <w:lang w:val="es-DO"/>
              </w:rPr>
              <w:t>Producto Terminal</w:t>
            </w:r>
            <w:r w:rsidR="008250AF" w:rsidRPr="0016745F">
              <w:rPr>
                <w:rFonts w:ascii="Palatino Linotype" w:hAnsi="Palatino Linotype"/>
                <w:b/>
                <w:bCs/>
                <w:color w:val="FFFFFF" w:themeColor="background1"/>
                <w:sz w:val="24"/>
                <w:szCs w:val="24"/>
                <w:lang w:val="es-DO"/>
              </w:rPr>
              <w:t xml:space="preserve"> 2.2</w:t>
            </w:r>
          </w:p>
        </w:tc>
        <w:tc>
          <w:tcPr>
            <w:tcW w:w="5119" w:type="dxa"/>
          </w:tcPr>
          <w:p w14:paraId="620AA683" w14:textId="77777777" w:rsidR="008250AF" w:rsidRPr="0016745F" w:rsidRDefault="00D23DB8" w:rsidP="001D7835">
            <w:pPr>
              <w:jc w:val="center"/>
              <w:rPr>
                <w:rFonts w:ascii="Palatino Linotype" w:hAnsi="Palatino Linotype"/>
                <w:sz w:val="24"/>
                <w:szCs w:val="24"/>
                <w:lang w:val="es-DO"/>
              </w:rPr>
            </w:pPr>
            <w:r w:rsidRPr="0016745F">
              <w:rPr>
                <w:rFonts w:ascii="Palatino Linotype" w:hAnsi="Palatino Linotype"/>
                <w:sz w:val="24"/>
                <w:szCs w:val="24"/>
                <w:lang w:val="es-DO"/>
              </w:rPr>
              <w:t>Ejecución de Bodegas Móviles</w:t>
            </w:r>
          </w:p>
        </w:tc>
      </w:tr>
    </w:tbl>
    <w:p w14:paraId="78D44C9B" w14:textId="77777777" w:rsidR="00BC6A94" w:rsidRDefault="00BC6A94" w:rsidP="00BC6A94">
      <w:pPr>
        <w:contextualSpacing/>
        <w:jc w:val="center"/>
        <w:rPr>
          <w:rFonts w:ascii="Palatino Linotype" w:hAnsi="Palatino Linotype"/>
          <w:b/>
          <w:bCs/>
          <w:sz w:val="20"/>
          <w:szCs w:val="20"/>
          <w:lang w:val="es-DO"/>
        </w:rPr>
      </w:pPr>
    </w:p>
    <w:p w14:paraId="038BDF0F" w14:textId="2B14A3B6" w:rsidR="00A702AA" w:rsidRDefault="003F7C42" w:rsidP="00722071">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t>En lo que respecta a las Bodegas M</w:t>
      </w:r>
      <w:r w:rsidR="005D2697">
        <w:rPr>
          <w:rFonts w:ascii="Palatino Linotype" w:hAnsi="Palatino Linotype"/>
          <w:color w:val="000000" w:themeColor="text1"/>
          <w:sz w:val="24"/>
          <w:lang w:val="es-DO"/>
        </w:rPr>
        <w:t xml:space="preserve">óviles, en el </w:t>
      </w:r>
      <w:r w:rsidR="001D7835">
        <w:rPr>
          <w:rFonts w:ascii="Palatino Linotype" w:hAnsi="Palatino Linotype"/>
          <w:b/>
          <w:bCs/>
          <w:color w:val="000000" w:themeColor="text1"/>
          <w:sz w:val="24"/>
          <w:lang w:val="es-DO"/>
        </w:rPr>
        <w:t>g</w:t>
      </w:r>
      <w:r w:rsidR="005D2697" w:rsidRPr="005D2697">
        <w:rPr>
          <w:rFonts w:ascii="Palatino Linotype" w:hAnsi="Palatino Linotype"/>
          <w:b/>
          <w:bCs/>
          <w:color w:val="000000" w:themeColor="text1"/>
          <w:sz w:val="24"/>
          <w:lang w:val="es-DO"/>
        </w:rPr>
        <w:t>ráfico 1</w:t>
      </w:r>
      <w:r w:rsidR="00D01497">
        <w:rPr>
          <w:rFonts w:ascii="Palatino Linotype" w:hAnsi="Palatino Linotype"/>
          <w:b/>
          <w:bCs/>
          <w:color w:val="000000" w:themeColor="text1"/>
          <w:sz w:val="24"/>
          <w:lang w:val="es-DO"/>
        </w:rPr>
        <w:t>3</w:t>
      </w:r>
      <w:r w:rsidR="005D2697">
        <w:rPr>
          <w:rFonts w:ascii="Palatino Linotype" w:hAnsi="Palatino Linotype"/>
          <w:color w:val="000000" w:themeColor="text1"/>
          <w:sz w:val="24"/>
          <w:lang w:val="es-DO"/>
        </w:rPr>
        <w:t xml:space="preserve"> se pueden </w:t>
      </w:r>
      <w:r w:rsidR="000C6766" w:rsidRPr="000C6766">
        <w:rPr>
          <w:rFonts w:ascii="Palatino Linotype" w:hAnsi="Palatino Linotype"/>
          <w:color w:val="000000" w:themeColor="text1"/>
          <w:sz w:val="24"/>
          <w:lang w:val="es-DO"/>
        </w:rPr>
        <w:t>visualiza</w:t>
      </w:r>
      <w:r w:rsidR="005D2697">
        <w:rPr>
          <w:rFonts w:ascii="Palatino Linotype" w:hAnsi="Palatino Linotype"/>
          <w:color w:val="000000" w:themeColor="text1"/>
          <w:sz w:val="24"/>
          <w:lang w:val="es-DO"/>
        </w:rPr>
        <w:t>r</w:t>
      </w:r>
      <w:r w:rsidR="00722071">
        <w:rPr>
          <w:rFonts w:ascii="Palatino Linotype" w:hAnsi="Palatino Linotype"/>
          <w:color w:val="000000" w:themeColor="text1"/>
          <w:sz w:val="24"/>
          <w:lang w:val="es-DO"/>
        </w:rPr>
        <w:t xml:space="preserve"> los resultados obtenidos</w:t>
      </w:r>
      <w:r w:rsidR="00722071" w:rsidRPr="000C6766">
        <w:rPr>
          <w:rFonts w:ascii="Palatino Linotype" w:hAnsi="Palatino Linotype"/>
          <w:color w:val="000000" w:themeColor="text1"/>
          <w:sz w:val="24"/>
          <w:lang w:val="es-DO"/>
        </w:rPr>
        <w:t xml:space="preserve"> en cuanto a la cantidad de ciudadanos beneficiados </w:t>
      </w:r>
      <w:r w:rsidR="00943C79">
        <w:rPr>
          <w:rFonts w:ascii="Palatino Linotype" w:hAnsi="Palatino Linotype"/>
          <w:color w:val="000000" w:themeColor="text1"/>
          <w:sz w:val="24"/>
          <w:lang w:val="es-DO"/>
        </w:rPr>
        <w:t>por este</w:t>
      </w:r>
      <w:r>
        <w:rPr>
          <w:rFonts w:ascii="Palatino Linotype" w:hAnsi="Palatino Linotype"/>
          <w:color w:val="000000" w:themeColor="text1"/>
          <w:sz w:val="24"/>
          <w:lang w:val="es-DO"/>
        </w:rPr>
        <w:t xml:space="preserve"> programa.</w:t>
      </w:r>
      <w:r w:rsidR="00722071" w:rsidRPr="000C6766">
        <w:rPr>
          <w:rFonts w:ascii="Palatino Linotype" w:hAnsi="Palatino Linotype"/>
          <w:color w:val="000000" w:themeColor="text1"/>
          <w:sz w:val="24"/>
          <w:lang w:val="es-DO"/>
        </w:rPr>
        <w:t xml:space="preserve"> Se </w:t>
      </w:r>
      <w:r w:rsidR="00722071">
        <w:rPr>
          <w:rFonts w:ascii="Palatino Linotype" w:hAnsi="Palatino Linotype"/>
          <w:color w:val="000000" w:themeColor="text1"/>
          <w:sz w:val="24"/>
          <w:lang w:val="es-DO"/>
        </w:rPr>
        <w:t>determinó</w:t>
      </w:r>
      <w:r w:rsidR="00722071" w:rsidRPr="000C6766">
        <w:rPr>
          <w:rFonts w:ascii="Palatino Linotype" w:hAnsi="Palatino Linotype"/>
          <w:color w:val="000000" w:themeColor="text1"/>
          <w:sz w:val="24"/>
          <w:lang w:val="es-DO"/>
        </w:rPr>
        <w:t xml:space="preserve"> que </w:t>
      </w:r>
      <w:r w:rsidR="00722071">
        <w:rPr>
          <w:rFonts w:ascii="Palatino Linotype" w:hAnsi="Palatino Linotype"/>
          <w:color w:val="000000" w:themeColor="text1"/>
          <w:sz w:val="24"/>
          <w:lang w:val="es-DO"/>
        </w:rPr>
        <w:t xml:space="preserve">para el año </w:t>
      </w:r>
      <w:r w:rsidR="005C575C">
        <w:rPr>
          <w:rFonts w:ascii="Palatino Linotype" w:hAnsi="Palatino Linotype"/>
          <w:color w:val="000000" w:themeColor="text1"/>
          <w:sz w:val="24"/>
          <w:lang w:val="es-DO"/>
        </w:rPr>
        <w:t>2024</w:t>
      </w:r>
      <w:r w:rsidR="001D7835">
        <w:rPr>
          <w:rFonts w:ascii="Palatino Linotype" w:hAnsi="Palatino Linotype"/>
          <w:color w:val="000000" w:themeColor="text1"/>
          <w:sz w:val="24"/>
          <w:lang w:val="es-DO"/>
        </w:rPr>
        <w:t xml:space="preserve">, </w:t>
      </w:r>
      <w:r w:rsidR="00722071" w:rsidRPr="000C6766">
        <w:rPr>
          <w:rFonts w:ascii="Palatino Linotype" w:hAnsi="Palatino Linotype"/>
          <w:color w:val="000000" w:themeColor="text1"/>
          <w:sz w:val="24"/>
          <w:lang w:val="es-DO"/>
        </w:rPr>
        <w:t xml:space="preserve">se iban a beneficiar un total de </w:t>
      </w:r>
      <w:r w:rsidR="00722071" w:rsidRPr="00A702AA">
        <w:rPr>
          <w:rFonts w:ascii="Palatino Linotype" w:hAnsi="Palatino Linotype"/>
          <w:b/>
          <w:color w:val="000000" w:themeColor="text1"/>
          <w:sz w:val="24"/>
          <w:lang w:val="es-DO"/>
        </w:rPr>
        <w:t>1,</w:t>
      </w:r>
      <w:r w:rsidR="00800402">
        <w:rPr>
          <w:rFonts w:ascii="Palatino Linotype" w:hAnsi="Palatino Linotype"/>
          <w:b/>
          <w:color w:val="000000" w:themeColor="text1"/>
          <w:sz w:val="24"/>
          <w:lang w:val="es-DO"/>
        </w:rPr>
        <w:t>820</w:t>
      </w:r>
      <w:r w:rsidR="00722071" w:rsidRPr="00A702AA">
        <w:rPr>
          <w:rFonts w:ascii="Palatino Linotype" w:hAnsi="Palatino Linotype"/>
          <w:b/>
          <w:color w:val="000000" w:themeColor="text1"/>
          <w:sz w:val="24"/>
          <w:lang w:val="es-DO"/>
        </w:rPr>
        <w:t>,</w:t>
      </w:r>
      <w:r w:rsidR="00A702AA" w:rsidRPr="00A702AA">
        <w:rPr>
          <w:rFonts w:ascii="Palatino Linotype" w:hAnsi="Palatino Linotype"/>
          <w:b/>
          <w:color w:val="000000" w:themeColor="text1"/>
          <w:sz w:val="24"/>
          <w:lang w:val="es-DO"/>
        </w:rPr>
        <w:t>0</w:t>
      </w:r>
      <w:r w:rsidR="00722071" w:rsidRPr="00A702AA">
        <w:rPr>
          <w:rFonts w:ascii="Palatino Linotype" w:hAnsi="Palatino Linotype"/>
          <w:b/>
          <w:color w:val="000000" w:themeColor="text1"/>
          <w:sz w:val="24"/>
          <w:lang w:val="es-DO"/>
        </w:rPr>
        <w:t>00</w:t>
      </w:r>
      <w:r w:rsidR="00722071" w:rsidRPr="000C6766">
        <w:rPr>
          <w:rFonts w:ascii="Palatino Linotype" w:hAnsi="Palatino Linotype"/>
          <w:color w:val="000000" w:themeColor="text1"/>
          <w:sz w:val="24"/>
          <w:lang w:val="es-DO"/>
        </w:rPr>
        <w:t xml:space="preserve"> ciudadanos, </w:t>
      </w:r>
      <w:r w:rsidR="001D7835">
        <w:rPr>
          <w:rFonts w:ascii="Palatino Linotype" w:hAnsi="Palatino Linotype"/>
          <w:color w:val="000000" w:themeColor="text1"/>
          <w:sz w:val="24"/>
          <w:lang w:val="es-DO"/>
        </w:rPr>
        <w:t xml:space="preserve">de los cuales se benefició a un total </w:t>
      </w:r>
      <w:r w:rsidR="001D7835" w:rsidRPr="00E522BD">
        <w:rPr>
          <w:rFonts w:ascii="Palatino Linotype" w:hAnsi="Palatino Linotype"/>
          <w:color w:val="000000" w:themeColor="text1"/>
          <w:sz w:val="24"/>
          <w:lang w:val="es-DO"/>
        </w:rPr>
        <w:t xml:space="preserve">de </w:t>
      </w:r>
      <w:r w:rsidR="00800402" w:rsidRPr="00E522BD">
        <w:rPr>
          <w:rFonts w:ascii="Palatino Linotype" w:hAnsi="Palatino Linotype"/>
          <w:b/>
          <w:color w:val="000000" w:themeColor="text1"/>
          <w:sz w:val="24"/>
          <w:lang w:val="es-DO"/>
        </w:rPr>
        <w:t>563</w:t>
      </w:r>
      <w:r w:rsidR="00664F89" w:rsidRPr="00E522BD">
        <w:rPr>
          <w:rFonts w:ascii="Palatino Linotype" w:hAnsi="Palatino Linotype"/>
          <w:b/>
          <w:color w:val="000000" w:themeColor="text1"/>
          <w:sz w:val="24"/>
          <w:lang w:val="es-DO"/>
        </w:rPr>
        <w:t>,</w:t>
      </w:r>
      <w:r w:rsidR="00800402" w:rsidRPr="00E522BD">
        <w:rPr>
          <w:rFonts w:ascii="Palatino Linotype" w:hAnsi="Palatino Linotype"/>
          <w:b/>
          <w:color w:val="000000" w:themeColor="text1"/>
          <w:sz w:val="24"/>
          <w:lang w:val="es-DO"/>
        </w:rPr>
        <w:t>5</w:t>
      </w:r>
      <w:r w:rsidR="00664F89" w:rsidRPr="00E522BD">
        <w:rPr>
          <w:rFonts w:ascii="Palatino Linotype" w:hAnsi="Palatino Linotype"/>
          <w:b/>
          <w:color w:val="000000" w:themeColor="text1"/>
          <w:sz w:val="24"/>
          <w:lang w:val="es-DO"/>
        </w:rPr>
        <w:t>00</w:t>
      </w:r>
      <w:r w:rsidR="00664F89">
        <w:rPr>
          <w:rFonts w:ascii="Palatino Linotype" w:hAnsi="Palatino Linotype"/>
          <w:b/>
          <w:color w:val="000000" w:themeColor="text1"/>
          <w:sz w:val="24"/>
          <w:lang w:val="es-DO"/>
        </w:rPr>
        <w:t xml:space="preserve"> </w:t>
      </w:r>
      <w:r w:rsidR="00722071" w:rsidRPr="000C6766">
        <w:rPr>
          <w:rFonts w:ascii="Palatino Linotype" w:hAnsi="Palatino Linotype"/>
          <w:color w:val="000000" w:themeColor="text1"/>
          <w:sz w:val="24"/>
          <w:lang w:val="es-DO"/>
        </w:rPr>
        <w:t>ciudadanos</w:t>
      </w:r>
      <w:r w:rsidR="00AD2080">
        <w:rPr>
          <w:rFonts w:ascii="Palatino Linotype" w:hAnsi="Palatino Linotype"/>
          <w:color w:val="000000" w:themeColor="text1"/>
          <w:sz w:val="24"/>
          <w:lang w:val="es-DO"/>
        </w:rPr>
        <w:t xml:space="preserve">, lo que indica un cumplimento por </w:t>
      </w:r>
      <w:r w:rsidR="00F00EE8">
        <w:rPr>
          <w:rFonts w:ascii="Palatino Linotype" w:hAnsi="Palatino Linotype"/>
          <w:color w:val="000000" w:themeColor="text1"/>
          <w:sz w:val="24"/>
          <w:lang w:val="es-DO"/>
        </w:rPr>
        <w:t>debajo</w:t>
      </w:r>
      <w:r w:rsidR="00AD2080">
        <w:rPr>
          <w:rFonts w:ascii="Palatino Linotype" w:hAnsi="Palatino Linotype"/>
          <w:color w:val="000000" w:themeColor="text1"/>
          <w:sz w:val="24"/>
          <w:lang w:val="es-DO"/>
        </w:rPr>
        <w:t xml:space="preserve"> de la meta</w:t>
      </w:r>
      <w:r w:rsidR="00D01497">
        <w:rPr>
          <w:rFonts w:ascii="Palatino Linotype" w:hAnsi="Palatino Linotype"/>
          <w:color w:val="000000" w:themeColor="text1"/>
          <w:sz w:val="24"/>
          <w:lang w:val="es-DO"/>
        </w:rPr>
        <w:t xml:space="preserve">. </w:t>
      </w:r>
    </w:p>
    <w:p w14:paraId="27F8E298" w14:textId="661E337E" w:rsidR="000D6547" w:rsidRDefault="00D01497" w:rsidP="00722071">
      <w:pPr>
        <w:spacing w:line="360" w:lineRule="auto"/>
        <w:jc w:val="both"/>
        <w:rPr>
          <w:rFonts w:ascii="Palatino Linotype" w:hAnsi="Palatino Linotype"/>
          <w:color w:val="000000" w:themeColor="text1"/>
          <w:sz w:val="24"/>
          <w:lang w:val="es-DO"/>
        </w:rPr>
      </w:pPr>
      <w:r>
        <w:rPr>
          <w:rFonts w:ascii="Palatino Linotype" w:hAnsi="Palatino Linotype"/>
          <w:color w:val="000000" w:themeColor="text1"/>
          <w:sz w:val="24"/>
          <w:lang w:val="es-DO"/>
        </w:rPr>
        <w:t xml:space="preserve">Este acontecimiento surge debido a los cambios en la priorización en canales solicitados, como las Ferias Agropecuarias y Mercados de Productores, donde mayoría de recursos fue destinado a estos según la demanda. </w:t>
      </w:r>
    </w:p>
    <w:p w14:paraId="13092C2F" w14:textId="42C05DA8" w:rsidR="00F00EE8" w:rsidRPr="00935719" w:rsidRDefault="00722071" w:rsidP="00664F89">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3</w:t>
      </w:r>
      <w:r w:rsidRPr="00E045BD">
        <w:rPr>
          <w:rFonts w:ascii="Palatino Linotype" w:hAnsi="Palatino Linotype"/>
          <w:b/>
          <w:bCs/>
          <w:sz w:val="24"/>
          <w:szCs w:val="24"/>
          <w:lang w:val="es-DO"/>
        </w:rPr>
        <w:t>.</w:t>
      </w:r>
      <w:r w:rsidR="00F00EE8">
        <w:rPr>
          <w:rFonts w:ascii="Palatino Linotype" w:hAnsi="Palatino Linotype"/>
          <w:b/>
          <w:bCs/>
          <w:sz w:val="24"/>
          <w:szCs w:val="24"/>
          <w:lang w:val="es-DO"/>
        </w:rPr>
        <w:t xml:space="preserve"> </w:t>
      </w:r>
      <w:r>
        <w:rPr>
          <w:rFonts w:ascii="Palatino Linotype" w:hAnsi="Palatino Linotype"/>
          <w:sz w:val="24"/>
          <w:szCs w:val="24"/>
          <w:lang w:val="es-DO"/>
        </w:rPr>
        <w:t>C</w:t>
      </w:r>
      <w:r w:rsidR="003F7C42">
        <w:rPr>
          <w:rFonts w:ascii="Palatino Linotype" w:hAnsi="Palatino Linotype"/>
          <w:sz w:val="24"/>
          <w:szCs w:val="24"/>
          <w:lang w:val="es-DO"/>
        </w:rPr>
        <w:t>iudadanos beneficiados por las Bodegas M</w:t>
      </w:r>
      <w:r>
        <w:rPr>
          <w:rFonts w:ascii="Palatino Linotype" w:hAnsi="Palatino Linotype"/>
          <w:sz w:val="24"/>
          <w:szCs w:val="24"/>
          <w:lang w:val="es-DO"/>
        </w:rPr>
        <w:t>óviles</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664F89" w:rsidRPr="00664F89">
        <w:rPr>
          <w:noProof/>
          <w:lang w:val="es-ES"/>
        </w:rPr>
        <w:t xml:space="preserve"> </w:t>
      </w:r>
      <w:r w:rsidR="00800402">
        <w:rPr>
          <w:noProof/>
          <w:lang w:val="es-DO" w:eastAsia="es-DO"/>
        </w:rPr>
        <w:drawing>
          <wp:inline distT="0" distB="0" distL="0" distR="0" wp14:anchorId="68D5C6A7" wp14:editId="27467AEF">
            <wp:extent cx="5943600" cy="2804795"/>
            <wp:effectExtent l="0" t="0" r="0" b="14605"/>
            <wp:docPr id="1701645327" name="Gráfico 1">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8E6323" w14:textId="77777777" w:rsidR="00722071" w:rsidRDefault="00722071" w:rsidP="00722071">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07DFF4C" w14:textId="77777777" w:rsidR="00722071" w:rsidRDefault="00722071" w:rsidP="00722071">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r w:rsidR="00362B67">
        <w:rPr>
          <w:rFonts w:ascii="Palatino Linotype" w:hAnsi="Palatino Linotype"/>
          <w:sz w:val="20"/>
          <w:szCs w:val="20"/>
          <w:lang w:val="es-DO"/>
        </w:rPr>
        <w:t>.</w:t>
      </w:r>
    </w:p>
    <w:p w14:paraId="4CB7C852" w14:textId="77777777" w:rsidR="00C83524" w:rsidRDefault="00C83524" w:rsidP="00722071">
      <w:pPr>
        <w:contextualSpacing/>
        <w:jc w:val="center"/>
        <w:rPr>
          <w:rFonts w:ascii="Times New Roman" w:hAnsi="Times New Roman" w:cs="Times New Roman"/>
          <w:sz w:val="24"/>
          <w:szCs w:val="24"/>
          <w:lang w:val="es-DO"/>
        </w:rPr>
      </w:pPr>
    </w:p>
    <w:p w14:paraId="3F8088B1" w14:textId="77777777" w:rsidR="00F00EE8" w:rsidRDefault="00F00EE8" w:rsidP="00722071">
      <w:pPr>
        <w:contextualSpacing/>
        <w:jc w:val="center"/>
        <w:rPr>
          <w:rFonts w:ascii="Times New Roman" w:hAnsi="Times New Roman" w:cs="Times New Roman"/>
          <w:sz w:val="24"/>
          <w:szCs w:val="24"/>
          <w:lang w:val="es-DO"/>
        </w:rPr>
      </w:pPr>
    </w:p>
    <w:p w14:paraId="09C4B550" w14:textId="77777777" w:rsidR="00F00EE8" w:rsidRDefault="00F00EE8" w:rsidP="00722071">
      <w:pPr>
        <w:contextualSpacing/>
        <w:jc w:val="center"/>
        <w:rPr>
          <w:rFonts w:ascii="Times New Roman" w:hAnsi="Times New Roman" w:cs="Times New Roman"/>
          <w:sz w:val="24"/>
          <w:szCs w:val="24"/>
          <w:lang w:val="es-DO"/>
        </w:rPr>
      </w:pPr>
    </w:p>
    <w:tbl>
      <w:tblPr>
        <w:tblStyle w:val="Tablaconcuadrcula"/>
        <w:tblW w:w="0" w:type="auto"/>
        <w:tblLook w:val="04A0" w:firstRow="1" w:lastRow="0" w:firstColumn="1" w:lastColumn="0" w:noHBand="0" w:noVBand="1"/>
      </w:tblPr>
      <w:tblGrid>
        <w:gridCol w:w="4220"/>
        <w:gridCol w:w="5120"/>
      </w:tblGrid>
      <w:tr w:rsidR="008250AF" w:rsidRPr="0066650D" w14:paraId="39EA948E" w14:textId="77777777" w:rsidTr="00A702AA">
        <w:tc>
          <w:tcPr>
            <w:tcW w:w="4220" w:type="dxa"/>
            <w:shd w:val="clear" w:color="auto" w:fill="385623" w:themeFill="accent6" w:themeFillShade="80"/>
            <w:vAlign w:val="center"/>
          </w:tcPr>
          <w:p w14:paraId="418CD718" w14:textId="77777777" w:rsidR="008250AF" w:rsidRPr="001D7835" w:rsidRDefault="00943C79" w:rsidP="009F161A">
            <w:pPr>
              <w:jc w:val="center"/>
              <w:rPr>
                <w:rFonts w:ascii="Palatino Linotype" w:hAnsi="Palatino Linotype"/>
                <w:b/>
                <w:bCs/>
                <w:color w:val="FFFFFF" w:themeColor="background1"/>
                <w:sz w:val="24"/>
                <w:szCs w:val="24"/>
                <w:lang w:val="es-DO"/>
              </w:rPr>
            </w:pPr>
            <w:r w:rsidRPr="001D7835">
              <w:rPr>
                <w:rFonts w:ascii="Palatino Linotype" w:hAnsi="Palatino Linotype"/>
                <w:b/>
                <w:bCs/>
                <w:color w:val="FFFFFF" w:themeColor="background1"/>
                <w:sz w:val="24"/>
                <w:szCs w:val="24"/>
                <w:lang w:val="es-DO"/>
              </w:rPr>
              <w:t>Producto Terminal</w:t>
            </w:r>
            <w:r w:rsidR="008250AF" w:rsidRPr="001D7835">
              <w:rPr>
                <w:rFonts w:ascii="Palatino Linotype" w:hAnsi="Palatino Linotype"/>
                <w:b/>
                <w:bCs/>
                <w:color w:val="FFFFFF" w:themeColor="background1"/>
                <w:sz w:val="24"/>
                <w:szCs w:val="24"/>
                <w:lang w:val="es-DO"/>
              </w:rPr>
              <w:t xml:space="preserve"> 2.3</w:t>
            </w:r>
          </w:p>
        </w:tc>
        <w:tc>
          <w:tcPr>
            <w:tcW w:w="5120" w:type="dxa"/>
          </w:tcPr>
          <w:p w14:paraId="53247D5F" w14:textId="77777777" w:rsidR="008250AF" w:rsidRPr="006F148C" w:rsidRDefault="00D23DB8" w:rsidP="001D7835">
            <w:pPr>
              <w:jc w:val="center"/>
              <w:rPr>
                <w:rFonts w:ascii="Palatino Linotype" w:hAnsi="Palatino Linotype"/>
                <w:sz w:val="24"/>
                <w:szCs w:val="24"/>
                <w:lang w:val="es-DO"/>
              </w:rPr>
            </w:pPr>
            <w:r w:rsidRPr="006F148C">
              <w:rPr>
                <w:rFonts w:ascii="Palatino Linotype" w:hAnsi="Palatino Linotype"/>
                <w:sz w:val="24"/>
                <w:szCs w:val="24"/>
                <w:lang w:val="es-DO"/>
              </w:rPr>
              <w:t>Ejecución de Ferias Agropecuarias</w:t>
            </w:r>
          </w:p>
        </w:tc>
      </w:tr>
    </w:tbl>
    <w:p w14:paraId="7751ECC4" w14:textId="77777777" w:rsidR="008250AF" w:rsidRDefault="008250AF">
      <w:pPr>
        <w:rPr>
          <w:lang w:val="es-DO"/>
        </w:rPr>
      </w:pPr>
    </w:p>
    <w:p w14:paraId="1CF50B99" w14:textId="1C9A195C" w:rsidR="00C83524" w:rsidRDefault="00A702AA" w:rsidP="000C6766">
      <w:pPr>
        <w:spacing w:line="360" w:lineRule="auto"/>
        <w:jc w:val="both"/>
        <w:rPr>
          <w:rFonts w:ascii="Palatino Linotype" w:hAnsi="Palatino Linotype"/>
          <w:sz w:val="24"/>
          <w:lang w:val="es-DO"/>
        </w:rPr>
      </w:pPr>
      <w:r>
        <w:rPr>
          <w:rFonts w:ascii="Palatino Linotype" w:hAnsi="Palatino Linotype"/>
          <w:sz w:val="24"/>
          <w:lang w:val="es-DO"/>
        </w:rPr>
        <w:t>Con respecto a la cantidad de ciudadanos beneficiados de las f</w:t>
      </w:r>
      <w:r w:rsidR="001D7835">
        <w:rPr>
          <w:rFonts w:ascii="Palatino Linotype" w:hAnsi="Palatino Linotype"/>
          <w:sz w:val="24"/>
          <w:lang w:val="es-DO"/>
        </w:rPr>
        <w:t>erias agropecuarias, se programó</w:t>
      </w:r>
      <w:r>
        <w:rPr>
          <w:rFonts w:ascii="Palatino Linotype" w:hAnsi="Palatino Linotype"/>
          <w:sz w:val="24"/>
          <w:lang w:val="es-DO"/>
        </w:rPr>
        <w:t xml:space="preserve"> que para el año </w:t>
      </w:r>
      <w:r w:rsidR="005C575C">
        <w:rPr>
          <w:rFonts w:ascii="Palatino Linotype" w:hAnsi="Palatino Linotype"/>
          <w:sz w:val="24"/>
          <w:lang w:val="es-DO"/>
        </w:rPr>
        <w:t>2024</w:t>
      </w:r>
      <w:r>
        <w:rPr>
          <w:rFonts w:ascii="Palatino Linotype" w:hAnsi="Palatino Linotype"/>
          <w:sz w:val="24"/>
          <w:lang w:val="es-DO"/>
        </w:rPr>
        <w:t xml:space="preserve"> se </w:t>
      </w:r>
      <w:r w:rsidR="001D7835">
        <w:rPr>
          <w:rFonts w:ascii="Palatino Linotype" w:hAnsi="Palatino Linotype"/>
          <w:sz w:val="24"/>
          <w:lang w:val="es-DO"/>
        </w:rPr>
        <w:t xml:space="preserve">beneficiaría un </w:t>
      </w:r>
      <w:r>
        <w:rPr>
          <w:rFonts w:ascii="Palatino Linotype" w:hAnsi="Palatino Linotype"/>
          <w:sz w:val="24"/>
          <w:lang w:val="es-DO"/>
        </w:rPr>
        <w:t xml:space="preserve">total de </w:t>
      </w:r>
      <w:r w:rsidR="00664F89">
        <w:rPr>
          <w:rFonts w:ascii="Palatino Linotype" w:hAnsi="Palatino Linotype"/>
          <w:sz w:val="24"/>
          <w:lang w:val="es-DO"/>
        </w:rPr>
        <w:t>87</w:t>
      </w:r>
      <w:r w:rsidRPr="001D7835">
        <w:rPr>
          <w:rFonts w:ascii="Palatino Linotype" w:hAnsi="Palatino Linotype"/>
          <w:sz w:val="24"/>
          <w:lang w:val="es-DO"/>
        </w:rPr>
        <w:t>,</w:t>
      </w:r>
      <w:r w:rsidR="00664F89">
        <w:rPr>
          <w:rFonts w:ascii="Palatino Linotype" w:hAnsi="Palatino Linotype"/>
          <w:sz w:val="24"/>
          <w:lang w:val="es-DO"/>
        </w:rPr>
        <w:t>6</w:t>
      </w:r>
      <w:r w:rsidRPr="001D7835">
        <w:rPr>
          <w:rFonts w:ascii="Palatino Linotype" w:hAnsi="Palatino Linotype"/>
          <w:sz w:val="24"/>
          <w:lang w:val="es-DO"/>
        </w:rPr>
        <w:t>00</w:t>
      </w:r>
      <w:r w:rsidR="00F00EE8">
        <w:rPr>
          <w:rFonts w:ascii="Palatino Linotype" w:hAnsi="Palatino Linotype"/>
          <w:sz w:val="24"/>
          <w:lang w:val="es-DO"/>
        </w:rPr>
        <w:t xml:space="preserve"> </w:t>
      </w:r>
      <w:r>
        <w:rPr>
          <w:rFonts w:ascii="Palatino Linotype" w:hAnsi="Palatino Linotype"/>
          <w:sz w:val="24"/>
          <w:lang w:val="es-DO"/>
        </w:rPr>
        <w:t xml:space="preserve">ciudadanos por medio de las ferias agropecuarias, </w:t>
      </w:r>
      <w:r w:rsidR="001D7835">
        <w:rPr>
          <w:rFonts w:ascii="Palatino Linotype" w:hAnsi="Palatino Linotype"/>
          <w:sz w:val="24"/>
          <w:lang w:val="es-DO"/>
        </w:rPr>
        <w:t>sin embargo, con el incremento en la demanda y la recepción de ingresos como extra presupuestario s</w:t>
      </w:r>
      <w:r>
        <w:rPr>
          <w:rFonts w:ascii="Palatino Linotype" w:hAnsi="Palatino Linotype"/>
          <w:sz w:val="24"/>
          <w:lang w:val="es-DO"/>
        </w:rPr>
        <w:t>e</w:t>
      </w:r>
      <w:r w:rsidR="001D7835">
        <w:rPr>
          <w:rFonts w:ascii="Palatino Linotype" w:hAnsi="Palatino Linotype"/>
          <w:sz w:val="24"/>
          <w:lang w:val="es-DO"/>
        </w:rPr>
        <w:t xml:space="preserve"> permitió llevar la</w:t>
      </w:r>
      <w:r>
        <w:rPr>
          <w:rFonts w:ascii="Palatino Linotype" w:hAnsi="Palatino Linotype"/>
          <w:sz w:val="24"/>
          <w:lang w:val="es-DO"/>
        </w:rPr>
        <w:t xml:space="preserve"> ejecuci</w:t>
      </w:r>
      <w:r w:rsidRPr="00A702AA">
        <w:rPr>
          <w:rFonts w:ascii="Palatino Linotype" w:hAnsi="Palatino Linotype"/>
          <w:sz w:val="24"/>
          <w:lang w:val="es-DO"/>
        </w:rPr>
        <w:t>ón de más actividades de las que estaban programadas</w:t>
      </w:r>
      <w:r w:rsidR="002250FB">
        <w:rPr>
          <w:rFonts w:ascii="Palatino Linotype" w:hAnsi="Palatino Linotype"/>
          <w:sz w:val="24"/>
          <w:lang w:val="es-DO"/>
        </w:rPr>
        <w:t xml:space="preserve">, </w:t>
      </w:r>
      <w:r w:rsidR="001D7835">
        <w:rPr>
          <w:rFonts w:ascii="Palatino Linotype" w:hAnsi="Palatino Linotype"/>
          <w:sz w:val="24"/>
          <w:lang w:val="es-DO"/>
        </w:rPr>
        <w:t>beneficiándose en tota</w:t>
      </w:r>
      <w:r w:rsidR="001D7835" w:rsidRPr="00E522BD">
        <w:rPr>
          <w:rFonts w:ascii="Palatino Linotype" w:hAnsi="Palatino Linotype"/>
          <w:sz w:val="24"/>
          <w:lang w:val="es-DO"/>
        </w:rPr>
        <w:t xml:space="preserve">l </w:t>
      </w:r>
      <w:r w:rsidR="00800402" w:rsidRPr="00E522BD">
        <w:rPr>
          <w:rFonts w:ascii="Palatino Linotype" w:hAnsi="Palatino Linotype"/>
          <w:b/>
          <w:sz w:val="24"/>
          <w:lang w:val="es-DO"/>
        </w:rPr>
        <w:t>210</w:t>
      </w:r>
      <w:r w:rsidR="00664F89" w:rsidRPr="00E522BD">
        <w:rPr>
          <w:rFonts w:ascii="Palatino Linotype" w:hAnsi="Palatino Linotype"/>
          <w:b/>
          <w:sz w:val="24"/>
          <w:lang w:val="es-DO"/>
        </w:rPr>
        <w:t>,000</w:t>
      </w:r>
      <w:r w:rsidR="00D0339D" w:rsidRPr="00E522BD">
        <w:rPr>
          <w:rFonts w:ascii="Palatino Linotype" w:hAnsi="Palatino Linotype"/>
          <w:b/>
          <w:sz w:val="24"/>
          <w:lang w:val="es-DO"/>
        </w:rPr>
        <w:t xml:space="preserve"> </w:t>
      </w:r>
      <w:r w:rsidR="002250FB" w:rsidRPr="00E522BD">
        <w:rPr>
          <w:rFonts w:ascii="Palatino Linotype" w:hAnsi="Palatino Linotype"/>
          <w:sz w:val="24"/>
          <w:lang w:val="es-DO"/>
        </w:rPr>
        <w:t>ciudadanos</w:t>
      </w:r>
      <w:r w:rsidR="002250FB">
        <w:rPr>
          <w:rFonts w:ascii="Palatino Linotype" w:hAnsi="Palatino Linotype"/>
          <w:sz w:val="24"/>
          <w:lang w:val="es-DO"/>
        </w:rPr>
        <w:t>.</w:t>
      </w:r>
    </w:p>
    <w:p w14:paraId="06EEA807" w14:textId="77777777" w:rsidR="00B6030D" w:rsidRDefault="00B6030D" w:rsidP="00CF47CF">
      <w:pPr>
        <w:jc w:val="center"/>
        <w:rPr>
          <w:rFonts w:ascii="Palatino Linotype" w:hAnsi="Palatino Linotype"/>
          <w:b/>
          <w:bCs/>
          <w:sz w:val="24"/>
          <w:szCs w:val="24"/>
          <w:lang w:val="es-DO"/>
        </w:rPr>
      </w:pPr>
    </w:p>
    <w:p w14:paraId="73584C1C" w14:textId="77777777" w:rsidR="00B6030D" w:rsidRDefault="00B6030D" w:rsidP="00CF47CF">
      <w:pPr>
        <w:jc w:val="center"/>
        <w:rPr>
          <w:rFonts w:ascii="Palatino Linotype" w:hAnsi="Palatino Linotype"/>
          <w:b/>
          <w:bCs/>
          <w:sz w:val="24"/>
          <w:szCs w:val="24"/>
          <w:lang w:val="es-DO"/>
        </w:rPr>
      </w:pPr>
    </w:p>
    <w:p w14:paraId="6F16EE92" w14:textId="77777777" w:rsidR="00B6030D" w:rsidRDefault="00B6030D" w:rsidP="00CF47CF">
      <w:pPr>
        <w:jc w:val="center"/>
        <w:rPr>
          <w:rFonts w:ascii="Palatino Linotype" w:hAnsi="Palatino Linotype"/>
          <w:b/>
          <w:bCs/>
          <w:sz w:val="24"/>
          <w:szCs w:val="24"/>
          <w:lang w:val="es-DO"/>
        </w:rPr>
      </w:pPr>
    </w:p>
    <w:p w14:paraId="2EF752B7" w14:textId="21728D7E" w:rsidR="00D0339D" w:rsidRPr="00F52017" w:rsidRDefault="00CF47CF" w:rsidP="00664F89">
      <w:pPr>
        <w:jc w:val="center"/>
        <w:rPr>
          <w:rFonts w:ascii="Palatino Linotype" w:hAnsi="Palatino Linotype"/>
          <w:sz w:val="24"/>
          <w:szCs w:val="24"/>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4</w:t>
      </w:r>
      <w:r w:rsidRPr="00E045BD">
        <w:rPr>
          <w:rFonts w:ascii="Palatino Linotype" w:hAnsi="Palatino Linotype"/>
          <w:b/>
          <w:bCs/>
          <w:sz w:val="24"/>
          <w:szCs w:val="24"/>
          <w:lang w:val="es-DO"/>
        </w:rPr>
        <w:t>.</w:t>
      </w:r>
      <w:r w:rsidR="00D0339D">
        <w:rPr>
          <w:rFonts w:ascii="Palatino Linotype" w:hAnsi="Palatino Linotype"/>
          <w:b/>
          <w:bCs/>
          <w:sz w:val="24"/>
          <w:szCs w:val="24"/>
          <w:lang w:val="es-DO"/>
        </w:rPr>
        <w:t xml:space="preserve"> </w:t>
      </w:r>
      <w:r>
        <w:rPr>
          <w:rFonts w:ascii="Palatino Linotype" w:hAnsi="Palatino Linotype"/>
          <w:sz w:val="24"/>
          <w:szCs w:val="24"/>
          <w:lang w:val="es-DO"/>
        </w:rPr>
        <w:t>Ciudadanos beneficiados por las ferias agropecuarias</w:t>
      </w:r>
      <w:r w:rsidR="00A702AA">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664F89" w:rsidRPr="00664F89">
        <w:rPr>
          <w:noProof/>
          <w:lang w:val="es-ES"/>
        </w:rPr>
        <w:t xml:space="preserve"> </w:t>
      </w:r>
      <w:r w:rsidR="00800402">
        <w:rPr>
          <w:noProof/>
          <w:lang w:val="es-DO" w:eastAsia="es-DO"/>
        </w:rPr>
        <w:drawing>
          <wp:inline distT="0" distB="0" distL="0" distR="0" wp14:anchorId="42AAD30B" wp14:editId="392A1B65">
            <wp:extent cx="5943600" cy="2804795"/>
            <wp:effectExtent l="0" t="0" r="0" b="14605"/>
            <wp:docPr id="1214625455" name="Gráfico 1">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8A6E75" w14:textId="77777777" w:rsidR="00CF47CF" w:rsidRDefault="00CF47CF" w:rsidP="00CF47CF">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4ABC3E0B" w14:textId="77777777" w:rsidR="00CF47CF" w:rsidRDefault="00CF47CF" w:rsidP="002250FB">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de Gestión de Programas</w:t>
      </w:r>
      <w:r w:rsidR="00362B67">
        <w:rPr>
          <w:rFonts w:ascii="Palatino Linotype" w:hAnsi="Palatino Linotype"/>
          <w:sz w:val="20"/>
          <w:szCs w:val="20"/>
          <w:lang w:val="es-DO"/>
        </w:rPr>
        <w:t>.</w:t>
      </w:r>
    </w:p>
    <w:p w14:paraId="32A50709" w14:textId="77777777" w:rsidR="002250FB" w:rsidRDefault="002250FB" w:rsidP="002250FB">
      <w:pPr>
        <w:contextualSpacing/>
        <w:jc w:val="center"/>
        <w:rPr>
          <w:rFonts w:ascii="Palatino Linotype" w:hAnsi="Palatino Linotype"/>
          <w:sz w:val="20"/>
          <w:szCs w:val="20"/>
          <w:lang w:val="es-DO"/>
        </w:rPr>
      </w:pPr>
    </w:p>
    <w:p w14:paraId="5E21F102" w14:textId="77777777" w:rsidR="00D0339D" w:rsidRDefault="00D0339D" w:rsidP="002250FB">
      <w:pPr>
        <w:contextualSpacing/>
        <w:jc w:val="center"/>
        <w:rPr>
          <w:rFonts w:ascii="Palatino Linotype" w:hAnsi="Palatino Linotype"/>
          <w:sz w:val="20"/>
          <w:szCs w:val="20"/>
          <w:lang w:val="es-DO"/>
        </w:rPr>
      </w:pPr>
    </w:p>
    <w:p w14:paraId="292C12D5" w14:textId="77777777" w:rsidR="00D0339D" w:rsidRPr="002250FB" w:rsidRDefault="00D0339D" w:rsidP="002250FB">
      <w:pPr>
        <w:contextualSpacing/>
        <w:jc w:val="center"/>
        <w:rPr>
          <w:rFonts w:ascii="Palatino Linotype" w:hAnsi="Palatino Linotype"/>
          <w:sz w:val="20"/>
          <w:szCs w:val="20"/>
          <w:lang w:val="es-DO"/>
        </w:rPr>
      </w:pPr>
    </w:p>
    <w:tbl>
      <w:tblPr>
        <w:tblStyle w:val="Tablaconcuadrcula"/>
        <w:tblW w:w="0" w:type="auto"/>
        <w:tblLook w:val="04A0" w:firstRow="1" w:lastRow="0" w:firstColumn="1" w:lastColumn="0" w:noHBand="0" w:noVBand="1"/>
      </w:tblPr>
      <w:tblGrid>
        <w:gridCol w:w="4221"/>
        <w:gridCol w:w="5119"/>
      </w:tblGrid>
      <w:tr w:rsidR="008250AF" w:rsidRPr="0066650D" w14:paraId="4C1C8C06" w14:textId="77777777" w:rsidTr="002250FB">
        <w:tc>
          <w:tcPr>
            <w:tcW w:w="4221" w:type="dxa"/>
            <w:shd w:val="clear" w:color="auto" w:fill="385623" w:themeFill="accent6" w:themeFillShade="80"/>
            <w:vAlign w:val="center"/>
          </w:tcPr>
          <w:p w14:paraId="000BB259" w14:textId="77777777" w:rsidR="008250AF" w:rsidRPr="001D7835" w:rsidRDefault="00943C79" w:rsidP="009F161A">
            <w:pPr>
              <w:jc w:val="center"/>
              <w:rPr>
                <w:rFonts w:ascii="Palatino Linotype" w:hAnsi="Palatino Linotype"/>
                <w:b/>
                <w:bCs/>
                <w:color w:val="FFFFFF" w:themeColor="background1"/>
                <w:sz w:val="24"/>
                <w:szCs w:val="24"/>
                <w:lang w:val="es-DO"/>
              </w:rPr>
            </w:pPr>
            <w:r w:rsidRPr="001D7835">
              <w:rPr>
                <w:rFonts w:ascii="Palatino Linotype" w:hAnsi="Palatino Linotype"/>
                <w:b/>
                <w:bCs/>
                <w:color w:val="FFFFFF" w:themeColor="background1"/>
                <w:sz w:val="24"/>
                <w:szCs w:val="24"/>
                <w:lang w:val="es-DO"/>
              </w:rPr>
              <w:t>Producto Terminal</w:t>
            </w:r>
            <w:r w:rsidR="008250AF" w:rsidRPr="001D7835">
              <w:rPr>
                <w:rFonts w:ascii="Palatino Linotype" w:hAnsi="Palatino Linotype"/>
                <w:b/>
                <w:bCs/>
                <w:color w:val="FFFFFF" w:themeColor="background1"/>
                <w:sz w:val="24"/>
                <w:szCs w:val="24"/>
                <w:lang w:val="es-DO"/>
              </w:rPr>
              <w:t xml:space="preserve"> </w:t>
            </w:r>
            <w:r w:rsidR="002F3DE9" w:rsidRPr="001D7835">
              <w:rPr>
                <w:rFonts w:ascii="Palatino Linotype" w:hAnsi="Palatino Linotype"/>
                <w:b/>
                <w:bCs/>
                <w:color w:val="FFFFFF" w:themeColor="background1"/>
                <w:sz w:val="24"/>
                <w:szCs w:val="24"/>
                <w:lang w:val="es-DO"/>
              </w:rPr>
              <w:t>1</w:t>
            </w:r>
            <w:r w:rsidR="008250AF" w:rsidRPr="001D7835">
              <w:rPr>
                <w:rFonts w:ascii="Palatino Linotype" w:hAnsi="Palatino Linotype"/>
                <w:b/>
                <w:bCs/>
                <w:color w:val="FFFFFF" w:themeColor="background1"/>
                <w:sz w:val="24"/>
                <w:szCs w:val="24"/>
                <w:lang w:val="es-DO"/>
              </w:rPr>
              <w:t>.4</w:t>
            </w:r>
          </w:p>
        </w:tc>
        <w:tc>
          <w:tcPr>
            <w:tcW w:w="5119" w:type="dxa"/>
          </w:tcPr>
          <w:p w14:paraId="5BC5BE26" w14:textId="77777777" w:rsidR="008250AF" w:rsidRPr="006F148C" w:rsidRDefault="00D23DB8" w:rsidP="001D7835">
            <w:pPr>
              <w:jc w:val="center"/>
              <w:rPr>
                <w:rFonts w:ascii="Palatino Linotype" w:hAnsi="Palatino Linotype"/>
                <w:sz w:val="24"/>
                <w:szCs w:val="24"/>
                <w:lang w:val="es-DO"/>
              </w:rPr>
            </w:pPr>
            <w:r w:rsidRPr="006F148C">
              <w:rPr>
                <w:rFonts w:ascii="Palatino Linotype" w:hAnsi="Palatino Linotype"/>
                <w:sz w:val="24"/>
                <w:szCs w:val="24"/>
                <w:lang w:val="es-DO"/>
              </w:rPr>
              <w:t xml:space="preserve">Ejecución Redes de </w:t>
            </w:r>
            <w:proofErr w:type="spellStart"/>
            <w:r w:rsidRPr="006F148C">
              <w:rPr>
                <w:rFonts w:ascii="Palatino Linotype" w:hAnsi="Palatino Linotype"/>
                <w:sz w:val="24"/>
                <w:szCs w:val="24"/>
                <w:lang w:val="es-DO"/>
              </w:rPr>
              <w:t>Agromercados</w:t>
            </w:r>
            <w:proofErr w:type="spellEnd"/>
          </w:p>
        </w:tc>
      </w:tr>
    </w:tbl>
    <w:p w14:paraId="7E34AFF2" w14:textId="77777777" w:rsidR="000C6766" w:rsidRDefault="000C6766">
      <w:pPr>
        <w:rPr>
          <w:lang w:val="es-DO"/>
        </w:rPr>
      </w:pPr>
    </w:p>
    <w:p w14:paraId="464EDB16" w14:textId="77777777" w:rsidR="000C6766" w:rsidRPr="000C6766" w:rsidRDefault="002F3DE9" w:rsidP="000C6766">
      <w:pPr>
        <w:spacing w:line="360" w:lineRule="auto"/>
        <w:jc w:val="both"/>
        <w:rPr>
          <w:rFonts w:ascii="Palatino Linotype" w:hAnsi="Palatino Linotype" w:cs="Times New Roman"/>
          <w:color w:val="000000" w:themeColor="text1"/>
          <w:lang w:val="es-DO"/>
        </w:rPr>
      </w:pPr>
      <w:r>
        <w:rPr>
          <w:rFonts w:ascii="Palatino Linotype" w:hAnsi="Palatino Linotype"/>
          <w:color w:val="000000" w:themeColor="text1"/>
          <w:sz w:val="24"/>
          <w:lang w:val="es-DO"/>
        </w:rPr>
        <w:t>L</w:t>
      </w:r>
      <w:r w:rsidR="000C6766" w:rsidRPr="000C6766">
        <w:rPr>
          <w:rFonts w:ascii="Palatino Linotype" w:hAnsi="Palatino Linotype"/>
          <w:color w:val="000000" w:themeColor="text1"/>
          <w:sz w:val="24"/>
          <w:lang w:val="es-DO"/>
        </w:rPr>
        <w:t xml:space="preserve">os </w:t>
      </w:r>
      <w:proofErr w:type="spellStart"/>
      <w:r>
        <w:rPr>
          <w:rFonts w:ascii="Palatino Linotype" w:hAnsi="Palatino Linotype"/>
          <w:color w:val="000000" w:themeColor="text1"/>
          <w:sz w:val="24"/>
          <w:lang w:val="es-DO"/>
        </w:rPr>
        <w:t>A</w:t>
      </w:r>
      <w:r w:rsidR="000C6766" w:rsidRPr="000C6766">
        <w:rPr>
          <w:rFonts w:ascii="Palatino Linotype" w:hAnsi="Palatino Linotype"/>
          <w:color w:val="000000" w:themeColor="text1"/>
          <w:sz w:val="24"/>
          <w:lang w:val="es-DO"/>
        </w:rPr>
        <w:t>gromercados</w:t>
      </w:r>
      <w:proofErr w:type="spellEnd"/>
      <w:r w:rsidR="00943C79">
        <w:rPr>
          <w:rFonts w:ascii="Palatino Linotype" w:hAnsi="Palatino Linotype"/>
          <w:color w:val="000000" w:themeColor="text1"/>
          <w:sz w:val="24"/>
          <w:lang w:val="es-DO"/>
        </w:rPr>
        <w:t xml:space="preserve"> </w:t>
      </w:r>
      <w:r w:rsidR="000C6766" w:rsidRPr="000C6766">
        <w:rPr>
          <w:rFonts w:ascii="Palatino Linotype" w:hAnsi="Palatino Linotype"/>
          <w:color w:val="000000" w:themeColor="text1"/>
          <w:sz w:val="24"/>
          <w:lang w:val="es-DO"/>
        </w:rPr>
        <w:t xml:space="preserve">se encuentran </w:t>
      </w:r>
      <w:r w:rsidR="00943C79">
        <w:rPr>
          <w:rFonts w:ascii="Palatino Linotype" w:hAnsi="Palatino Linotype"/>
          <w:color w:val="000000" w:themeColor="text1"/>
          <w:sz w:val="24"/>
          <w:lang w:val="es-DO"/>
        </w:rPr>
        <w:t>des</w:t>
      </w:r>
      <w:r w:rsidR="00943C79" w:rsidRPr="000C6766">
        <w:rPr>
          <w:rFonts w:ascii="Palatino Linotype" w:hAnsi="Palatino Linotype"/>
          <w:color w:val="000000" w:themeColor="text1"/>
          <w:sz w:val="24"/>
          <w:lang w:val="es-DO"/>
        </w:rPr>
        <w:t>habilitados</w:t>
      </w:r>
      <w:r w:rsidR="00943C79">
        <w:rPr>
          <w:rFonts w:ascii="Palatino Linotype" w:hAnsi="Palatino Linotype"/>
          <w:color w:val="000000" w:themeColor="text1"/>
          <w:sz w:val="24"/>
          <w:lang w:val="es-DO"/>
        </w:rPr>
        <w:t>, por</w:t>
      </w:r>
      <w:r>
        <w:rPr>
          <w:rFonts w:ascii="Palatino Linotype" w:hAnsi="Palatino Linotype"/>
          <w:color w:val="000000" w:themeColor="text1"/>
          <w:sz w:val="24"/>
          <w:lang w:val="es-DO"/>
        </w:rPr>
        <w:t xml:space="preserve"> </w:t>
      </w:r>
      <w:r w:rsidR="00C9673C">
        <w:rPr>
          <w:rFonts w:ascii="Palatino Linotype" w:hAnsi="Palatino Linotype"/>
          <w:color w:val="000000" w:themeColor="text1"/>
          <w:sz w:val="24"/>
          <w:lang w:val="es-DO"/>
        </w:rPr>
        <w:t>ende,</w:t>
      </w:r>
      <w:r>
        <w:rPr>
          <w:rFonts w:ascii="Palatino Linotype" w:hAnsi="Palatino Linotype"/>
          <w:color w:val="000000" w:themeColor="text1"/>
          <w:sz w:val="24"/>
          <w:lang w:val="es-DO"/>
        </w:rPr>
        <w:t xml:space="preserve"> no se</w:t>
      </w:r>
      <w:r w:rsidR="001402DA">
        <w:rPr>
          <w:rFonts w:ascii="Palatino Linotype" w:hAnsi="Palatino Linotype"/>
          <w:color w:val="000000" w:themeColor="text1"/>
          <w:sz w:val="24"/>
          <w:lang w:val="es-DO"/>
        </w:rPr>
        <w:t xml:space="preserve"> encuentran ciudadanos </w:t>
      </w:r>
      <w:r w:rsidR="00943C79">
        <w:rPr>
          <w:rFonts w:ascii="Palatino Linotype" w:hAnsi="Palatino Linotype"/>
          <w:color w:val="000000" w:themeColor="text1"/>
          <w:sz w:val="24"/>
          <w:lang w:val="es-DO"/>
        </w:rPr>
        <w:t>beneficiados a</w:t>
      </w:r>
      <w:r>
        <w:rPr>
          <w:rFonts w:ascii="Palatino Linotype" w:hAnsi="Palatino Linotype"/>
          <w:color w:val="000000" w:themeColor="text1"/>
          <w:sz w:val="24"/>
          <w:lang w:val="es-DO"/>
        </w:rPr>
        <w:t xml:space="preserve"> través de este canal de comercialización como se puede observar en el </w:t>
      </w:r>
      <w:r w:rsidR="00C9673C" w:rsidRPr="00C9673C">
        <w:rPr>
          <w:rFonts w:ascii="Palatino Linotype" w:hAnsi="Palatino Linotype"/>
          <w:color w:val="000000" w:themeColor="text1"/>
          <w:sz w:val="24"/>
          <w:lang w:val="es-DO"/>
        </w:rPr>
        <w:t>gráfico a continuación.</w:t>
      </w:r>
    </w:p>
    <w:p w14:paraId="288285A3" w14:textId="2AA4E619" w:rsidR="008250AF" w:rsidRDefault="002F3DE9" w:rsidP="00664F89">
      <w:pPr>
        <w:jc w:val="center"/>
        <w:rPr>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5</w:t>
      </w:r>
      <w:r w:rsidRPr="00E045BD">
        <w:rPr>
          <w:rFonts w:ascii="Palatino Linotype" w:hAnsi="Palatino Linotype"/>
          <w:b/>
          <w:bCs/>
          <w:sz w:val="24"/>
          <w:szCs w:val="24"/>
          <w:lang w:val="es-DO"/>
        </w:rPr>
        <w:t>.</w:t>
      </w:r>
      <w:r w:rsidR="00D0339D">
        <w:rPr>
          <w:rFonts w:ascii="Palatino Linotype" w:hAnsi="Palatino Linotype"/>
          <w:b/>
          <w:bCs/>
          <w:sz w:val="24"/>
          <w:szCs w:val="24"/>
          <w:lang w:val="es-DO"/>
        </w:rPr>
        <w:t xml:space="preserve"> </w:t>
      </w:r>
      <w:r>
        <w:rPr>
          <w:rFonts w:ascii="Palatino Linotype" w:hAnsi="Palatino Linotype"/>
          <w:sz w:val="24"/>
          <w:szCs w:val="24"/>
          <w:lang w:val="es-DO"/>
        </w:rPr>
        <w:t>C</w:t>
      </w:r>
      <w:r w:rsidR="0050418D">
        <w:rPr>
          <w:rFonts w:ascii="Palatino Linotype" w:hAnsi="Palatino Linotype"/>
          <w:sz w:val="24"/>
          <w:szCs w:val="24"/>
          <w:lang w:val="es-DO"/>
        </w:rPr>
        <w:t xml:space="preserve">iudadanos beneficiados por los </w:t>
      </w:r>
      <w:proofErr w:type="spellStart"/>
      <w:r w:rsidR="0050418D">
        <w:rPr>
          <w:rFonts w:ascii="Palatino Linotype" w:hAnsi="Palatino Linotype"/>
          <w:sz w:val="24"/>
          <w:szCs w:val="24"/>
          <w:lang w:val="es-DO"/>
        </w:rPr>
        <w:t>A</w:t>
      </w:r>
      <w:r>
        <w:rPr>
          <w:rFonts w:ascii="Palatino Linotype" w:hAnsi="Palatino Linotype"/>
          <w:sz w:val="24"/>
          <w:szCs w:val="24"/>
          <w:lang w:val="es-DO"/>
        </w:rPr>
        <w:t>gromercados</w:t>
      </w:r>
      <w:proofErr w:type="spellEnd"/>
      <w:r w:rsidR="002250FB">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664F89" w:rsidRPr="00664F89">
        <w:rPr>
          <w:noProof/>
          <w:lang w:val="es-ES"/>
        </w:rPr>
        <w:t xml:space="preserve"> </w:t>
      </w:r>
      <w:r w:rsidR="00664F89">
        <w:rPr>
          <w:noProof/>
          <w:lang w:val="es-DO" w:eastAsia="es-DO"/>
        </w:rPr>
        <w:drawing>
          <wp:inline distT="0" distB="0" distL="0" distR="0" wp14:anchorId="5668679E" wp14:editId="35F50224">
            <wp:extent cx="5943600" cy="2697480"/>
            <wp:effectExtent l="0" t="0" r="0" b="7620"/>
            <wp:docPr id="773349923" name="Gráfico 1">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24D79EF" w14:textId="77777777" w:rsidR="008250AF" w:rsidRDefault="002F3DE9" w:rsidP="002250FB">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w:t>
      </w:r>
      <w:r w:rsidR="00943C79" w:rsidRPr="00322BA9">
        <w:rPr>
          <w:rFonts w:ascii="Palatino Linotype" w:hAnsi="Palatino Linotype"/>
          <w:sz w:val="20"/>
          <w:szCs w:val="20"/>
          <w:lang w:val="es-DO"/>
        </w:rPr>
        <w:t>la Dirección</w:t>
      </w:r>
      <w:r w:rsidRPr="00322BA9">
        <w:rPr>
          <w:rFonts w:ascii="Palatino Linotype" w:hAnsi="Palatino Linotype"/>
          <w:sz w:val="20"/>
          <w:szCs w:val="20"/>
          <w:lang w:val="es-DO"/>
        </w:rPr>
        <w:t xml:space="preserve"> </w:t>
      </w:r>
      <w:r w:rsidR="002250FB">
        <w:rPr>
          <w:rFonts w:ascii="Palatino Linotype" w:hAnsi="Palatino Linotype"/>
          <w:sz w:val="20"/>
          <w:szCs w:val="20"/>
          <w:lang w:val="es-DO"/>
        </w:rPr>
        <w:t>de Gestión de Programas</w:t>
      </w:r>
      <w:r w:rsidR="00362B67">
        <w:rPr>
          <w:rFonts w:ascii="Palatino Linotype" w:hAnsi="Palatino Linotype"/>
          <w:sz w:val="20"/>
          <w:szCs w:val="20"/>
          <w:lang w:val="es-DO"/>
        </w:rPr>
        <w:t>.</w:t>
      </w:r>
    </w:p>
    <w:p w14:paraId="0FF76D4F" w14:textId="77777777" w:rsidR="00664F89" w:rsidRDefault="00664F89" w:rsidP="002250FB">
      <w:pPr>
        <w:contextualSpacing/>
        <w:jc w:val="center"/>
        <w:rPr>
          <w:rFonts w:ascii="Palatino Linotype" w:hAnsi="Palatino Linotype"/>
          <w:sz w:val="20"/>
          <w:szCs w:val="20"/>
          <w:lang w:val="es-DO"/>
        </w:rPr>
      </w:pPr>
    </w:p>
    <w:tbl>
      <w:tblPr>
        <w:tblStyle w:val="Tablaconcuadrcula"/>
        <w:tblW w:w="0" w:type="auto"/>
        <w:tblLook w:val="04A0" w:firstRow="1" w:lastRow="0" w:firstColumn="1" w:lastColumn="0" w:noHBand="0" w:noVBand="1"/>
      </w:tblPr>
      <w:tblGrid>
        <w:gridCol w:w="4225"/>
        <w:gridCol w:w="5125"/>
      </w:tblGrid>
      <w:tr w:rsidR="008250AF" w:rsidRPr="00B60F12" w14:paraId="01A28386" w14:textId="77777777" w:rsidTr="006144C6">
        <w:tc>
          <w:tcPr>
            <w:tcW w:w="4225" w:type="dxa"/>
            <w:shd w:val="clear" w:color="auto" w:fill="385623" w:themeFill="accent6" w:themeFillShade="80"/>
            <w:vAlign w:val="center"/>
          </w:tcPr>
          <w:p w14:paraId="5A08E1CA" w14:textId="77777777" w:rsidR="008250AF" w:rsidRPr="00802DD3" w:rsidRDefault="00943C79" w:rsidP="00802DD3">
            <w:pPr>
              <w:jc w:val="center"/>
              <w:rPr>
                <w:rFonts w:ascii="Palatino Linotype" w:hAnsi="Palatino Linotype"/>
                <w:b/>
                <w:bCs/>
                <w:color w:val="FFFFFF" w:themeColor="background1"/>
                <w:sz w:val="24"/>
                <w:szCs w:val="24"/>
                <w:lang w:val="es-DO"/>
              </w:rPr>
            </w:pPr>
            <w:r w:rsidRPr="00802DD3">
              <w:rPr>
                <w:rFonts w:ascii="Palatino Linotype" w:hAnsi="Palatino Linotype"/>
                <w:b/>
                <w:bCs/>
                <w:color w:val="FFFFFF" w:themeColor="background1"/>
                <w:sz w:val="24"/>
                <w:szCs w:val="24"/>
                <w:lang w:val="es-DO"/>
              </w:rPr>
              <w:t>Producto Terminal</w:t>
            </w:r>
            <w:r w:rsidR="008250AF" w:rsidRPr="00802DD3">
              <w:rPr>
                <w:rFonts w:ascii="Palatino Linotype" w:hAnsi="Palatino Linotype"/>
                <w:b/>
                <w:bCs/>
                <w:color w:val="FFFFFF" w:themeColor="background1"/>
                <w:sz w:val="24"/>
                <w:szCs w:val="24"/>
                <w:lang w:val="es-DO"/>
              </w:rPr>
              <w:t xml:space="preserve"> 3.1</w:t>
            </w:r>
          </w:p>
        </w:tc>
        <w:tc>
          <w:tcPr>
            <w:tcW w:w="5125" w:type="dxa"/>
          </w:tcPr>
          <w:p w14:paraId="21CAF194" w14:textId="77777777" w:rsidR="008250AF" w:rsidRPr="006F148C" w:rsidRDefault="0079426E" w:rsidP="00802DD3">
            <w:pPr>
              <w:jc w:val="center"/>
              <w:rPr>
                <w:rFonts w:ascii="Palatino Linotype" w:hAnsi="Palatino Linotype"/>
                <w:sz w:val="24"/>
                <w:szCs w:val="24"/>
                <w:lang w:val="es-DO"/>
              </w:rPr>
            </w:pPr>
            <w:r w:rsidRPr="006F148C">
              <w:rPr>
                <w:rFonts w:ascii="Palatino Linotype" w:hAnsi="Palatino Linotype"/>
                <w:sz w:val="24"/>
                <w:szCs w:val="24"/>
                <w:lang w:val="es-DO"/>
              </w:rPr>
              <w:t>Programa de afiliación de productores individuales, dando especial atención a mujeres y jóvenes</w:t>
            </w:r>
          </w:p>
        </w:tc>
      </w:tr>
    </w:tbl>
    <w:p w14:paraId="529C6D77" w14:textId="77777777" w:rsidR="008250AF" w:rsidRDefault="008250AF">
      <w:pPr>
        <w:rPr>
          <w:lang w:val="es-DO"/>
        </w:rPr>
      </w:pPr>
    </w:p>
    <w:p w14:paraId="77C3D6B0" w14:textId="2F100723" w:rsidR="00AB0AFA" w:rsidRDefault="00F81957" w:rsidP="00F81957">
      <w:pPr>
        <w:spacing w:line="360" w:lineRule="auto"/>
        <w:jc w:val="both"/>
        <w:rPr>
          <w:rFonts w:ascii="Palatino Linotype" w:hAnsi="Palatino Linotype"/>
          <w:sz w:val="24"/>
          <w:szCs w:val="24"/>
          <w:lang w:val="es-DO"/>
        </w:rPr>
      </w:pPr>
      <w:r w:rsidRPr="00F40158">
        <w:rPr>
          <w:rFonts w:ascii="Palatino Linotype" w:hAnsi="Palatino Linotype"/>
          <w:sz w:val="24"/>
          <w:szCs w:val="24"/>
          <w:lang w:val="es-DO"/>
        </w:rPr>
        <w:t>El programa de afiliación de productores individuales, en atención a mujeres y jóvenes</w:t>
      </w:r>
      <w:r w:rsidR="00FC2F1D">
        <w:rPr>
          <w:rFonts w:ascii="Palatino Linotype" w:hAnsi="Palatino Linotype"/>
          <w:sz w:val="24"/>
          <w:szCs w:val="24"/>
          <w:lang w:val="es-DO"/>
        </w:rPr>
        <w:t xml:space="preserve"> mostrado en el </w:t>
      </w:r>
      <w:r w:rsidR="00FC2F1D">
        <w:rPr>
          <w:rFonts w:ascii="Palatino Linotype" w:hAnsi="Palatino Linotype"/>
          <w:b/>
          <w:bCs/>
          <w:sz w:val="24"/>
          <w:szCs w:val="24"/>
          <w:lang w:val="es-DO"/>
        </w:rPr>
        <w:t>G</w:t>
      </w:r>
      <w:r w:rsidR="00AB0AFA">
        <w:rPr>
          <w:rFonts w:ascii="Palatino Linotype" w:hAnsi="Palatino Linotype"/>
          <w:b/>
          <w:bCs/>
          <w:sz w:val="24"/>
          <w:szCs w:val="24"/>
          <w:lang w:val="es-DO"/>
        </w:rPr>
        <w:t>ráfico 16</w:t>
      </w:r>
      <w:r w:rsidR="00943C79">
        <w:rPr>
          <w:rFonts w:ascii="Palatino Linotype" w:hAnsi="Palatino Linotype"/>
          <w:sz w:val="24"/>
          <w:szCs w:val="24"/>
          <w:lang w:val="es-DO"/>
        </w:rPr>
        <w:t>, se</w:t>
      </w:r>
      <w:r w:rsidR="001402DA">
        <w:rPr>
          <w:rFonts w:ascii="Palatino Linotype" w:hAnsi="Palatino Linotype"/>
          <w:sz w:val="24"/>
          <w:szCs w:val="24"/>
          <w:lang w:val="es-DO"/>
        </w:rPr>
        <w:t xml:space="preserve"> </w:t>
      </w:r>
      <w:r w:rsidRPr="00F40158">
        <w:rPr>
          <w:rFonts w:ascii="Palatino Linotype" w:hAnsi="Palatino Linotype"/>
          <w:sz w:val="24"/>
          <w:szCs w:val="24"/>
          <w:lang w:val="es-DO"/>
        </w:rPr>
        <w:t xml:space="preserve">proyectaba </w:t>
      </w:r>
      <w:r w:rsidR="00FC2F1D">
        <w:rPr>
          <w:rFonts w:ascii="Palatino Linotype" w:hAnsi="Palatino Linotype"/>
          <w:sz w:val="24"/>
          <w:szCs w:val="24"/>
          <w:lang w:val="es-DO"/>
        </w:rPr>
        <w:t xml:space="preserve">obtener </w:t>
      </w:r>
      <w:r w:rsidRPr="00F40158">
        <w:rPr>
          <w:rFonts w:ascii="Palatino Linotype" w:hAnsi="Palatino Linotype"/>
          <w:sz w:val="24"/>
          <w:szCs w:val="24"/>
          <w:lang w:val="es-DO"/>
        </w:rPr>
        <w:t xml:space="preserve">un total de </w:t>
      </w:r>
      <w:r w:rsidR="00B76014">
        <w:rPr>
          <w:rFonts w:ascii="Palatino Linotype" w:hAnsi="Palatino Linotype"/>
          <w:b/>
          <w:sz w:val="24"/>
          <w:szCs w:val="24"/>
          <w:lang w:val="es-DO"/>
        </w:rPr>
        <w:t>150</w:t>
      </w:r>
      <w:r w:rsidRPr="00F40158">
        <w:rPr>
          <w:rFonts w:ascii="Palatino Linotype" w:hAnsi="Palatino Linotype"/>
          <w:sz w:val="24"/>
          <w:szCs w:val="24"/>
          <w:lang w:val="es-DO"/>
        </w:rPr>
        <w:t xml:space="preserve"> </w:t>
      </w:r>
      <w:r w:rsidR="00943C79" w:rsidRPr="00F40158">
        <w:rPr>
          <w:rFonts w:ascii="Palatino Linotype" w:hAnsi="Palatino Linotype"/>
          <w:sz w:val="24"/>
          <w:szCs w:val="24"/>
          <w:lang w:val="es-DO"/>
        </w:rPr>
        <w:t>afiliados,</w:t>
      </w:r>
      <w:r w:rsidR="00943C79">
        <w:rPr>
          <w:rFonts w:ascii="Palatino Linotype" w:hAnsi="Palatino Linotype"/>
          <w:sz w:val="24"/>
          <w:szCs w:val="24"/>
          <w:lang w:val="es-DO"/>
        </w:rPr>
        <w:t xml:space="preserve"> entre</w:t>
      </w:r>
      <w:r w:rsidR="001402DA">
        <w:rPr>
          <w:rFonts w:ascii="Palatino Linotype" w:hAnsi="Palatino Linotype"/>
          <w:sz w:val="24"/>
          <w:szCs w:val="24"/>
          <w:lang w:val="es-DO"/>
        </w:rPr>
        <w:t xml:space="preserve"> ellos,</w:t>
      </w:r>
      <w:r w:rsidR="00943C79">
        <w:rPr>
          <w:rFonts w:ascii="Palatino Linotype" w:hAnsi="Palatino Linotype"/>
          <w:sz w:val="24"/>
          <w:szCs w:val="24"/>
          <w:lang w:val="es-DO"/>
        </w:rPr>
        <w:t xml:space="preserve"> </w:t>
      </w:r>
      <w:r w:rsidR="00DA3BA4" w:rsidRPr="00DA3BA4">
        <w:rPr>
          <w:rFonts w:ascii="Palatino Linotype" w:hAnsi="Palatino Linotype"/>
          <w:b/>
          <w:sz w:val="24"/>
          <w:szCs w:val="24"/>
          <w:lang w:val="es-DO"/>
        </w:rPr>
        <w:t>90</w:t>
      </w:r>
      <w:r w:rsidR="00943C79">
        <w:rPr>
          <w:rFonts w:ascii="Palatino Linotype" w:hAnsi="Palatino Linotype"/>
          <w:b/>
          <w:sz w:val="24"/>
          <w:szCs w:val="24"/>
          <w:lang w:val="es-DO"/>
        </w:rPr>
        <w:t xml:space="preserve"> </w:t>
      </w:r>
      <w:r w:rsidR="00DA3BA4">
        <w:rPr>
          <w:rFonts w:ascii="Palatino Linotype" w:hAnsi="Palatino Linotype"/>
          <w:sz w:val="24"/>
          <w:szCs w:val="24"/>
          <w:lang w:val="es-DO"/>
        </w:rPr>
        <w:t xml:space="preserve">mujeres y </w:t>
      </w:r>
      <w:r w:rsidR="001402DA" w:rsidRPr="00DA3BA4">
        <w:rPr>
          <w:rFonts w:ascii="Palatino Linotype" w:hAnsi="Palatino Linotype"/>
          <w:b/>
          <w:sz w:val="24"/>
          <w:szCs w:val="24"/>
          <w:lang w:val="es-DO"/>
        </w:rPr>
        <w:t>60</w:t>
      </w:r>
      <w:r w:rsidR="001402DA">
        <w:rPr>
          <w:rFonts w:ascii="Palatino Linotype" w:hAnsi="Palatino Linotype"/>
          <w:sz w:val="24"/>
          <w:szCs w:val="24"/>
          <w:lang w:val="es-DO"/>
        </w:rPr>
        <w:t xml:space="preserve"> jóvenes</w:t>
      </w:r>
      <w:r w:rsidR="00DA3BA4">
        <w:rPr>
          <w:rFonts w:ascii="Palatino Linotype" w:hAnsi="Palatino Linotype"/>
          <w:sz w:val="24"/>
          <w:szCs w:val="24"/>
          <w:lang w:val="es-DO"/>
        </w:rPr>
        <w:t xml:space="preserve"> entre 18 y 24 </w:t>
      </w:r>
      <w:r w:rsidR="00943C79">
        <w:rPr>
          <w:rFonts w:ascii="Palatino Linotype" w:hAnsi="Palatino Linotype"/>
          <w:sz w:val="24"/>
          <w:szCs w:val="24"/>
          <w:lang w:val="es-DO"/>
        </w:rPr>
        <w:t>años</w:t>
      </w:r>
      <w:r w:rsidR="00AB0AFA">
        <w:rPr>
          <w:rFonts w:ascii="Palatino Linotype" w:hAnsi="Palatino Linotype"/>
          <w:sz w:val="24"/>
          <w:szCs w:val="24"/>
          <w:lang w:val="es-DO"/>
        </w:rPr>
        <w:t>, no obstante</w:t>
      </w:r>
      <w:r w:rsidR="001402DA">
        <w:rPr>
          <w:rFonts w:ascii="Palatino Linotype" w:hAnsi="Palatino Linotype"/>
          <w:sz w:val="24"/>
          <w:szCs w:val="24"/>
          <w:lang w:val="es-DO"/>
        </w:rPr>
        <w:t xml:space="preserve">, </w:t>
      </w:r>
      <w:r w:rsidR="00DA3BA4" w:rsidRPr="00DA3BA4">
        <w:rPr>
          <w:rFonts w:ascii="Palatino Linotype" w:hAnsi="Palatino Linotype"/>
          <w:sz w:val="24"/>
          <w:szCs w:val="24"/>
          <w:lang w:val="es-DO"/>
        </w:rPr>
        <w:t>se termin</w:t>
      </w:r>
      <w:r w:rsidR="00802DD3">
        <w:rPr>
          <w:rFonts w:ascii="Palatino Linotype" w:hAnsi="Palatino Linotype"/>
          <w:sz w:val="24"/>
          <w:szCs w:val="24"/>
          <w:lang w:val="es-DO"/>
        </w:rPr>
        <w:t xml:space="preserve">ó </w:t>
      </w:r>
      <w:r w:rsidR="00DA3BA4">
        <w:rPr>
          <w:rFonts w:ascii="Palatino Linotype" w:hAnsi="Palatino Linotype"/>
          <w:sz w:val="24"/>
          <w:szCs w:val="24"/>
          <w:lang w:val="es-DO"/>
        </w:rPr>
        <w:t>con un total de</w:t>
      </w:r>
      <w:r w:rsidR="00B76014">
        <w:rPr>
          <w:rFonts w:ascii="Palatino Linotype" w:hAnsi="Palatino Linotype"/>
          <w:sz w:val="24"/>
          <w:szCs w:val="24"/>
          <w:lang w:val="es-DO"/>
        </w:rPr>
        <w:t xml:space="preserve"> </w:t>
      </w:r>
      <w:r w:rsidR="00A9127E">
        <w:rPr>
          <w:rFonts w:ascii="Palatino Linotype" w:hAnsi="Palatino Linotype"/>
          <w:b/>
          <w:sz w:val="24"/>
          <w:szCs w:val="24"/>
          <w:lang w:val="es-DO"/>
        </w:rPr>
        <w:t>0</w:t>
      </w:r>
      <w:r w:rsidR="00B76014">
        <w:rPr>
          <w:rFonts w:ascii="Palatino Linotype" w:hAnsi="Palatino Linotype"/>
          <w:b/>
          <w:sz w:val="24"/>
          <w:szCs w:val="24"/>
          <w:lang w:val="es-DO"/>
        </w:rPr>
        <w:t xml:space="preserve"> </w:t>
      </w:r>
      <w:r w:rsidR="00DA3BA4">
        <w:rPr>
          <w:rFonts w:ascii="Palatino Linotype" w:hAnsi="Palatino Linotype"/>
          <w:sz w:val="24"/>
          <w:szCs w:val="24"/>
          <w:lang w:val="es-DO"/>
        </w:rPr>
        <w:t>afiliados</w:t>
      </w:r>
      <w:r w:rsidR="00AB0AFA">
        <w:rPr>
          <w:rFonts w:ascii="Palatino Linotype" w:hAnsi="Palatino Linotype"/>
          <w:sz w:val="24"/>
          <w:szCs w:val="24"/>
          <w:lang w:val="es-DO"/>
        </w:rPr>
        <w:t>.</w:t>
      </w:r>
    </w:p>
    <w:p w14:paraId="323CD7DD" w14:textId="7B031FE8" w:rsidR="00FC2F1D" w:rsidRDefault="00FC2F1D" w:rsidP="00FC2F1D">
      <w:pPr>
        <w:contextualSpacing/>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6</w:t>
      </w:r>
      <w:r w:rsidRPr="00E045BD">
        <w:rPr>
          <w:rFonts w:ascii="Palatino Linotype" w:hAnsi="Palatino Linotype"/>
          <w:b/>
          <w:bCs/>
          <w:sz w:val="24"/>
          <w:szCs w:val="24"/>
          <w:lang w:val="es-DO"/>
        </w:rPr>
        <w:t>.</w:t>
      </w:r>
      <w:r w:rsidR="001F6C7E">
        <w:rPr>
          <w:rFonts w:ascii="Palatino Linotype" w:hAnsi="Palatino Linotype"/>
          <w:b/>
          <w:bCs/>
          <w:sz w:val="24"/>
          <w:szCs w:val="24"/>
          <w:lang w:val="es-DO"/>
        </w:rPr>
        <w:t xml:space="preserve"> </w:t>
      </w:r>
      <w:r>
        <w:rPr>
          <w:rFonts w:ascii="Palatino Linotype" w:hAnsi="Palatino Linotype"/>
          <w:sz w:val="24"/>
          <w:szCs w:val="24"/>
          <w:lang w:val="es-DO"/>
        </w:rPr>
        <w:t xml:space="preserve">Afiliaciones de productores, dando </w:t>
      </w:r>
    </w:p>
    <w:p w14:paraId="0F5D0F1B" w14:textId="6645D63D" w:rsidR="0079426E" w:rsidRPr="00B76014" w:rsidRDefault="00FC2F1D" w:rsidP="00A9127E">
      <w:pPr>
        <w:contextualSpacing/>
        <w:jc w:val="center"/>
        <w:rPr>
          <w:rFonts w:ascii="Palatino Linotype" w:hAnsi="Palatino Linotype"/>
          <w:sz w:val="24"/>
          <w:szCs w:val="24"/>
          <w:lang w:val="es-DO"/>
        </w:rPr>
      </w:pPr>
      <w:r>
        <w:rPr>
          <w:rFonts w:ascii="Palatino Linotype" w:hAnsi="Palatino Linotype"/>
          <w:sz w:val="24"/>
          <w:szCs w:val="24"/>
          <w:lang w:val="es-DO"/>
        </w:rPr>
        <w:t>especial atención a mujeres y jóvenes</w:t>
      </w:r>
      <w:r w:rsidR="006144C6">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A9127E" w:rsidRPr="00A9127E">
        <w:rPr>
          <w:noProof/>
          <w:lang w:val="es-ES"/>
        </w:rPr>
        <w:t xml:space="preserve"> </w:t>
      </w:r>
      <w:r w:rsidR="00A9127E">
        <w:rPr>
          <w:noProof/>
          <w:lang w:val="es-DO" w:eastAsia="es-DO"/>
        </w:rPr>
        <w:drawing>
          <wp:inline distT="0" distB="0" distL="0" distR="0" wp14:anchorId="4601C951" wp14:editId="49749701">
            <wp:extent cx="6610350" cy="1943100"/>
            <wp:effectExtent l="0" t="0" r="0" b="0"/>
            <wp:docPr id="1108752218" name="Gráfico 1">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0194732" w14:textId="77777777" w:rsidR="00FC2F1D" w:rsidRDefault="00FC2F1D" w:rsidP="00FC2F1D">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3EDB11B6" w14:textId="46617533" w:rsidR="00B76014" w:rsidRDefault="00FC2F1D" w:rsidP="00AB0AFA">
      <w:pPr>
        <w:contextualSpacing/>
        <w:jc w:val="center"/>
        <w:rPr>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r w:rsidR="00362B67">
        <w:rPr>
          <w:rFonts w:ascii="Palatino Linotype" w:hAnsi="Palatino Linotype"/>
          <w:sz w:val="20"/>
          <w:szCs w:val="20"/>
          <w:lang w:val="es-DO"/>
        </w:rPr>
        <w:t>.</w:t>
      </w:r>
    </w:p>
    <w:tbl>
      <w:tblPr>
        <w:tblStyle w:val="Tablaconcuadrcula"/>
        <w:tblW w:w="0" w:type="auto"/>
        <w:tblLook w:val="04A0" w:firstRow="1" w:lastRow="0" w:firstColumn="1" w:lastColumn="0" w:noHBand="0" w:noVBand="1"/>
      </w:tblPr>
      <w:tblGrid>
        <w:gridCol w:w="4221"/>
        <w:gridCol w:w="5119"/>
      </w:tblGrid>
      <w:tr w:rsidR="008250AF" w:rsidRPr="00B60F12" w14:paraId="79BD5195" w14:textId="77777777" w:rsidTr="00BD4999">
        <w:tc>
          <w:tcPr>
            <w:tcW w:w="4221" w:type="dxa"/>
            <w:shd w:val="clear" w:color="auto" w:fill="385623" w:themeFill="accent6" w:themeFillShade="80"/>
            <w:vAlign w:val="center"/>
          </w:tcPr>
          <w:p w14:paraId="7C4AB53B" w14:textId="77777777" w:rsidR="008250AF" w:rsidRPr="00802DD3" w:rsidRDefault="00943C79" w:rsidP="00802DD3">
            <w:pPr>
              <w:jc w:val="center"/>
              <w:rPr>
                <w:rFonts w:ascii="Palatino Linotype" w:hAnsi="Palatino Linotype"/>
                <w:b/>
                <w:bCs/>
                <w:color w:val="FFFFFF" w:themeColor="background1"/>
                <w:sz w:val="24"/>
                <w:szCs w:val="24"/>
                <w:lang w:val="es-DO"/>
              </w:rPr>
            </w:pPr>
            <w:r w:rsidRPr="00802DD3">
              <w:rPr>
                <w:rFonts w:ascii="Palatino Linotype" w:hAnsi="Palatino Linotype"/>
                <w:b/>
                <w:bCs/>
                <w:color w:val="FFFFFF" w:themeColor="background1"/>
                <w:sz w:val="24"/>
                <w:szCs w:val="24"/>
                <w:lang w:val="es-DO"/>
              </w:rPr>
              <w:lastRenderedPageBreak/>
              <w:t>Producto Terminal</w:t>
            </w:r>
            <w:r w:rsidR="008250AF" w:rsidRPr="00802DD3">
              <w:rPr>
                <w:rFonts w:ascii="Palatino Linotype" w:hAnsi="Palatino Linotype"/>
                <w:b/>
                <w:bCs/>
                <w:color w:val="FFFFFF" w:themeColor="background1"/>
                <w:sz w:val="24"/>
                <w:szCs w:val="24"/>
                <w:lang w:val="es-DO"/>
              </w:rPr>
              <w:t xml:space="preserve"> 3.2</w:t>
            </w:r>
          </w:p>
        </w:tc>
        <w:tc>
          <w:tcPr>
            <w:tcW w:w="5119" w:type="dxa"/>
          </w:tcPr>
          <w:p w14:paraId="59179BB5" w14:textId="77777777" w:rsidR="008250AF" w:rsidRPr="006F148C" w:rsidRDefault="00A047A7" w:rsidP="00802DD3">
            <w:pPr>
              <w:jc w:val="center"/>
              <w:rPr>
                <w:rFonts w:ascii="Palatino Linotype" w:hAnsi="Palatino Linotype"/>
                <w:sz w:val="24"/>
                <w:szCs w:val="24"/>
                <w:lang w:val="es-DO"/>
              </w:rPr>
            </w:pPr>
            <w:r w:rsidRPr="006F148C">
              <w:rPr>
                <w:rFonts w:ascii="Palatino Linotype" w:hAnsi="Palatino Linotype"/>
                <w:sz w:val="24"/>
                <w:szCs w:val="24"/>
                <w:lang w:val="es-DO"/>
              </w:rPr>
              <w:t xml:space="preserve">Programa de afiliación de cooperativas </w:t>
            </w:r>
            <w:r w:rsidR="00802DD3" w:rsidRPr="006F148C">
              <w:rPr>
                <w:rFonts w:ascii="Palatino Linotype" w:hAnsi="Palatino Linotype"/>
                <w:sz w:val="24"/>
                <w:szCs w:val="24"/>
                <w:lang w:val="es-DO"/>
              </w:rPr>
              <w:t>agropecuarias</w:t>
            </w:r>
            <w:r w:rsidRPr="006F148C">
              <w:rPr>
                <w:rFonts w:ascii="Palatino Linotype" w:hAnsi="Palatino Linotype"/>
                <w:sz w:val="24"/>
                <w:szCs w:val="24"/>
                <w:lang w:val="es-DO"/>
              </w:rPr>
              <w:t>, dando especial atención a mujeres y jóvenes</w:t>
            </w:r>
          </w:p>
        </w:tc>
      </w:tr>
    </w:tbl>
    <w:p w14:paraId="6EEFB15E" w14:textId="77777777" w:rsidR="008250AF" w:rsidRDefault="008250AF">
      <w:pPr>
        <w:rPr>
          <w:lang w:val="es-DO"/>
        </w:rPr>
      </w:pPr>
    </w:p>
    <w:p w14:paraId="43145011" w14:textId="0AA0A95B" w:rsidR="00D01497" w:rsidRDefault="00802DD3" w:rsidP="00F81957">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w:t>
      </w:r>
      <w:r w:rsidR="00F81957" w:rsidRPr="00310EFF">
        <w:rPr>
          <w:rFonts w:ascii="Palatino Linotype" w:hAnsi="Palatino Linotype"/>
          <w:sz w:val="24"/>
          <w:szCs w:val="24"/>
          <w:lang w:val="es-DO"/>
        </w:rPr>
        <w:t>l</w:t>
      </w:r>
      <w:r>
        <w:rPr>
          <w:rFonts w:ascii="Palatino Linotype" w:hAnsi="Palatino Linotype"/>
          <w:sz w:val="24"/>
          <w:szCs w:val="24"/>
          <w:lang w:val="es-DO"/>
        </w:rPr>
        <w:t>o</w:t>
      </w:r>
      <w:r w:rsidR="00F81957" w:rsidRPr="00310EFF">
        <w:rPr>
          <w:rFonts w:ascii="Palatino Linotype" w:hAnsi="Palatino Linotype"/>
          <w:sz w:val="24"/>
          <w:szCs w:val="24"/>
          <w:lang w:val="es-DO"/>
        </w:rPr>
        <w:t xml:space="preserve"> que compete a las afiliaciones de cooperativas se</w:t>
      </w:r>
      <w:r w:rsidR="00BD4999">
        <w:rPr>
          <w:rFonts w:ascii="Palatino Linotype" w:hAnsi="Palatino Linotype"/>
          <w:sz w:val="24"/>
          <w:szCs w:val="24"/>
          <w:lang w:val="es-DO"/>
        </w:rPr>
        <w:t xml:space="preserve"> programó un total de </w:t>
      </w:r>
      <w:r w:rsidRPr="00802DD3">
        <w:rPr>
          <w:rFonts w:ascii="Palatino Linotype" w:hAnsi="Palatino Linotype"/>
          <w:sz w:val="24"/>
          <w:szCs w:val="24"/>
          <w:lang w:val="es-DO"/>
        </w:rPr>
        <w:t>diez (</w:t>
      </w:r>
      <w:r w:rsidR="00BD4999" w:rsidRPr="00802DD3">
        <w:rPr>
          <w:rFonts w:ascii="Palatino Linotype" w:hAnsi="Palatino Linotype"/>
          <w:sz w:val="24"/>
          <w:szCs w:val="24"/>
          <w:lang w:val="es-DO"/>
        </w:rPr>
        <w:t>10</w:t>
      </w:r>
      <w:r w:rsidRPr="00802DD3">
        <w:rPr>
          <w:rFonts w:ascii="Palatino Linotype" w:hAnsi="Palatino Linotype"/>
          <w:sz w:val="24"/>
          <w:szCs w:val="24"/>
          <w:lang w:val="es-DO"/>
        </w:rPr>
        <w:t>)</w:t>
      </w:r>
      <w:r>
        <w:rPr>
          <w:rFonts w:ascii="Palatino Linotype" w:hAnsi="Palatino Linotype"/>
          <w:sz w:val="24"/>
          <w:szCs w:val="24"/>
          <w:lang w:val="es-DO"/>
        </w:rPr>
        <w:t xml:space="preserve"> cooperativas, no obstante</w:t>
      </w:r>
      <w:r w:rsidR="00D01497">
        <w:rPr>
          <w:rFonts w:ascii="Palatino Linotype" w:hAnsi="Palatino Linotype"/>
          <w:sz w:val="24"/>
          <w:szCs w:val="24"/>
          <w:lang w:val="es-DO"/>
        </w:rPr>
        <w:t>,</w:t>
      </w:r>
      <w:r w:rsidR="00EE66E5">
        <w:rPr>
          <w:rFonts w:ascii="Palatino Linotype" w:hAnsi="Palatino Linotype"/>
          <w:sz w:val="24"/>
          <w:szCs w:val="24"/>
          <w:lang w:val="es-DO"/>
        </w:rPr>
        <w:t xml:space="preserve"> </w:t>
      </w:r>
      <w:r>
        <w:rPr>
          <w:rFonts w:ascii="Palatino Linotype" w:hAnsi="Palatino Linotype"/>
          <w:sz w:val="24"/>
          <w:szCs w:val="24"/>
          <w:lang w:val="es-DO"/>
        </w:rPr>
        <w:t xml:space="preserve">se afilió un total </w:t>
      </w:r>
      <w:r w:rsidR="00BD4999">
        <w:rPr>
          <w:rFonts w:ascii="Palatino Linotype" w:hAnsi="Palatino Linotype"/>
          <w:sz w:val="24"/>
          <w:szCs w:val="24"/>
          <w:lang w:val="es-DO"/>
        </w:rPr>
        <w:t xml:space="preserve">de </w:t>
      </w:r>
      <w:r w:rsidR="00A9127E">
        <w:rPr>
          <w:rFonts w:ascii="Palatino Linotype" w:hAnsi="Palatino Linotype"/>
          <w:b/>
          <w:sz w:val="24"/>
          <w:szCs w:val="24"/>
          <w:lang w:val="es-DO"/>
        </w:rPr>
        <w:t>0</w:t>
      </w:r>
      <w:r w:rsidR="00BD4999">
        <w:rPr>
          <w:rFonts w:ascii="Palatino Linotype" w:hAnsi="Palatino Linotype"/>
          <w:sz w:val="24"/>
          <w:szCs w:val="24"/>
          <w:lang w:val="es-DO"/>
        </w:rPr>
        <w:t xml:space="preserve"> cooperativas</w:t>
      </w:r>
      <w:r w:rsidR="00D01497">
        <w:rPr>
          <w:rFonts w:ascii="Palatino Linotype" w:hAnsi="Palatino Linotype"/>
          <w:sz w:val="24"/>
          <w:szCs w:val="24"/>
          <w:lang w:val="es-DO"/>
        </w:rPr>
        <w:t xml:space="preserve">, debido a los acontecimientos ocurridos en temas de demanda para afiliación y priorizaciones a nivel institucional. </w:t>
      </w:r>
    </w:p>
    <w:p w14:paraId="18A9BEB8" w14:textId="13A665B0" w:rsidR="00CD1696" w:rsidRDefault="00CD1696" w:rsidP="00CD1696">
      <w:pPr>
        <w:contextualSpacing/>
        <w:jc w:val="center"/>
        <w:rPr>
          <w:rFonts w:ascii="Palatino Linotype" w:hAnsi="Palatino Linotype"/>
          <w:sz w:val="24"/>
          <w:szCs w:val="24"/>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7</w:t>
      </w:r>
      <w:r w:rsidRPr="00E045BD">
        <w:rPr>
          <w:rFonts w:ascii="Palatino Linotype" w:hAnsi="Palatino Linotype"/>
          <w:b/>
          <w:bCs/>
          <w:sz w:val="24"/>
          <w:szCs w:val="24"/>
          <w:lang w:val="es-DO"/>
        </w:rPr>
        <w:t>.</w:t>
      </w:r>
      <w:r w:rsidR="00B76014">
        <w:rPr>
          <w:rFonts w:ascii="Palatino Linotype" w:hAnsi="Palatino Linotype"/>
          <w:b/>
          <w:bCs/>
          <w:sz w:val="24"/>
          <w:szCs w:val="24"/>
          <w:lang w:val="es-DO"/>
        </w:rPr>
        <w:t xml:space="preserve"> </w:t>
      </w:r>
      <w:r w:rsidR="0019295D">
        <w:rPr>
          <w:rFonts w:ascii="Palatino Linotype" w:hAnsi="Palatino Linotype"/>
          <w:sz w:val="24"/>
          <w:szCs w:val="24"/>
          <w:lang w:val="es-DO"/>
        </w:rPr>
        <w:t>Afiliaciones de C</w:t>
      </w:r>
      <w:r>
        <w:rPr>
          <w:rFonts w:ascii="Palatino Linotype" w:hAnsi="Palatino Linotype"/>
          <w:sz w:val="24"/>
          <w:szCs w:val="24"/>
          <w:lang w:val="es-DO"/>
        </w:rPr>
        <w:t xml:space="preserve">ooperativas agropecuarias, </w:t>
      </w:r>
    </w:p>
    <w:p w14:paraId="5620AFBD" w14:textId="2BEBA5A0" w:rsidR="00B76014" w:rsidRPr="00BD4999" w:rsidRDefault="00CD1696" w:rsidP="00A9127E">
      <w:pPr>
        <w:contextualSpacing/>
        <w:jc w:val="center"/>
        <w:rPr>
          <w:rFonts w:ascii="Palatino Linotype" w:hAnsi="Palatino Linotype"/>
          <w:sz w:val="24"/>
          <w:szCs w:val="24"/>
          <w:lang w:val="es-DO"/>
        </w:rPr>
      </w:pPr>
      <w:r>
        <w:rPr>
          <w:rFonts w:ascii="Palatino Linotype" w:hAnsi="Palatino Linotype"/>
          <w:sz w:val="24"/>
          <w:szCs w:val="24"/>
          <w:lang w:val="es-DO"/>
        </w:rPr>
        <w:t>dando especial atención a mujeres y jóvenes</w:t>
      </w:r>
      <w:r w:rsidR="00BD4999">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A9127E" w:rsidRPr="00A9127E">
        <w:rPr>
          <w:noProof/>
          <w:lang w:val="es-ES"/>
        </w:rPr>
        <w:t xml:space="preserve"> </w:t>
      </w:r>
      <w:r w:rsidR="00A9127E">
        <w:rPr>
          <w:noProof/>
          <w:lang w:val="es-DO" w:eastAsia="es-DO"/>
        </w:rPr>
        <w:drawing>
          <wp:inline distT="0" distB="0" distL="0" distR="0" wp14:anchorId="0E7497D4" wp14:editId="7DDE4479">
            <wp:extent cx="5943600" cy="2697480"/>
            <wp:effectExtent l="0" t="0" r="0" b="7620"/>
            <wp:docPr id="2082424863" name="Gráfico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11A74" w14:textId="77777777" w:rsidR="00362B67" w:rsidRDefault="00362B67" w:rsidP="00362B67">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2DF0C608" w14:textId="77777777" w:rsidR="00362B67" w:rsidRDefault="00362B67" w:rsidP="00362B67">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p>
    <w:p w14:paraId="08E9FE58" w14:textId="77777777" w:rsidR="00AF3B21" w:rsidRDefault="00AF3B21">
      <w:pPr>
        <w:rPr>
          <w:lang w:val="es-DO"/>
        </w:rPr>
      </w:pPr>
    </w:p>
    <w:tbl>
      <w:tblPr>
        <w:tblStyle w:val="Tablaconcuadrcula"/>
        <w:tblW w:w="0" w:type="auto"/>
        <w:tblLook w:val="04A0" w:firstRow="1" w:lastRow="0" w:firstColumn="1" w:lastColumn="0" w:noHBand="0" w:noVBand="1"/>
      </w:tblPr>
      <w:tblGrid>
        <w:gridCol w:w="4225"/>
        <w:gridCol w:w="5125"/>
      </w:tblGrid>
      <w:tr w:rsidR="008250AF" w:rsidRPr="00B60F12" w14:paraId="0C606311" w14:textId="77777777" w:rsidTr="00BD4999">
        <w:tc>
          <w:tcPr>
            <w:tcW w:w="4225" w:type="dxa"/>
            <w:shd w:val="clear" w:color="auto" w:fill="385623" w:themeFill="accent6" w:themeFillShade="80"/>
            <w:vAlign w:val="center"/>
          </w:tcPr>
          <w:p w14:paraId="13CF3CDB" w14:textId="77777777" w:rsidR="008250AF" w:rsidRPr="00802DD3" w:rsidRDefault="00943C79" w:rsidP="00802DD3">
            <w:pPr>
              <w:jc w:val="center"/>
              <w:rPr>
                <w:rFonts w:ascii="Palatino Linotype" w:hAnsi="Palatino Linotype"/>
                <w:b/>
                <w:bCs/>
                <w:color w:val="FFFFFF" w:themeColor="background1"/>
                <w:sz w:val="24"/>
                <w:szCs w:val="24"/>
                <w:lang w:val="es-DO"/>
              </w:rPr>
            </w:pPr>
            <w:r w:rsidRPr="00802DD3">
              <w:rPr>
                <w:rFonts w:ascii="Palatino Linotype" w:hAnsi="Palatino Linotype"/>
                <w:b/>
                <w:bCs/>
                <w:color w:val="FFFFFF" w:themeColor="background1"/>
                <w:sz w:val="24"/>
                <w:szCs w:val="24"/>
                <w:lang w:val="es-DO"/>
              </w:rPr>
              <w:t>Producto Terminal</w:t>
            </w:r>
            <w:r w:rsidR="008250AF" w:rsidRPr="00802DD3">
              <w:rPr>
                <w:rFonts w:ascii="Palatino Linotype" w:hAnsi="Palatino Linotype"/>
                <w:b/>
                <w:bCs/>
                <w:color w:val="FFFFFF" w:themeColor="background1"/>
                <w:sz w:val="24"/>
                <w:szCs w:val="24"/>
                <w:lang w:val="es-DO"/>
              </w:rPr>
              <w:t xml:space="preserve"> 3.3</w:t>
            </w:r>
          </w:p>
        </w:tc>
        <w:tc>
          <w:tcPr>
            <w:tcW w:w="5125" w:type="dxa"/>
          </w:tcPr>
          <w:p w14:paraId="105E4A98" w14:textId="77777777" w:rsidR="008250AF" w:rsidRPr="006F148C" w:rsidRDefault="00DF71C8" w:rsidP="00802DD3">
            <w:pPr>
              <w:jc w:val="center"/>
              <w:rPr>
                <w:rFonts w:ascii="Palatino Linotype" w:hAnsi="Palatino Linotype"/>
                <w:sz w:val="24"/>
                <w:szCs w:val="24"/>
                <w:lang w:val="es-DO"/>
              </w:rPr>
            </w:pPr>
            <w:r w:rsidRPr="006F148C">
              <w:rPr>
                <w:rFonts w:ascii="Palatino Linotype" w:hAnsi="Palatino Linotype"/>
                <w:sz w:val="24"/>
                <w:szCs w:val="24"/>
                <w:lang w:val="es-DO"/>
              </w:rPr>
              <w:t>Certificación de calidad e inocuidad (MP-1</w:t>
            </w:r>
            <w:proofErr w:type="gramStart"/>
            <w:r w:rsidRPr="006F148C">
              <w:rPr>
                <w:rFonts w:ascii="Palatino Linotype" w:hAnsi="Palatino Linotype"/>
                <w:sz w:val="24"/>
                <w:szCs w:val="24"/>
                <w:lang w:val="es-DO"/>
              </w:rPr>
              <w:t>)  de</w:t>
            </w:r>
            <w:proofErr w:type="gramEnd"/>
            <w:r w:rsidRPr="006F148C">
              <w:rPr>
                <w:rFonts w:ascii="Palatino Linotype" w:hAnsi="Palatino Linotype"/>
                <w:sz w:val="24"/>
                <w:szCs w:val="24"/>
                <w:lang w:val="es-DO"/>
              </w:rPr>
              <w:t xml:space="preserve"> los productos agropecuario</w:t>
            </w:r>
            <w:r w:rsidR="00BD4999" w:rsidRPr="006F148C">
              <w:rPr>
                <w:rFonts w:ascii="Palatino Linotype" w:hAnsi="Palatino Linotype"/>
                <w:sz w:val="24"/>
                <w:szCs w:val="24"/>
                <w:lang w:val="es-DO"/>
              </w:rPr>
              <w:t>s</w:t>
            </w:r>
          </w:p>
        </w:tc>
      </w:tr>
    </w:tbl>
    <w:p w14:paraId="68C53F57" w14:textId="77777777" w:rsidR="008250AF" w:rsidRDefault="008250AF">
      <w:pPr>
        <w:rPr>
          <w:lang w:val="es-DO"/>
        </w:rPr>
      </w:pPr>
    </w:p>
    <w:p w14:paraId="52F31C75" w14:textId="661C4F09" w:rsidR="00571B77" w:rsidRDefault="00AF00B7" w:rsidP="00AF3B21">
      <w:pPr>
        <w:spacing w:line="360" w:lineRule="auto"/>
        <w:jc w:val="both"/>
        <w:rPr>
          <w:rFonts w:ascii="Palatino Linotype" w:hAnsi="Palatino Linotype"/>
          <w:color w:val="000000" w:themeColor="text1"/>
          <w:sz w:val="24"/>
          <w:szCs w:val="24"/>
          <w:lang w:val="es-DO"/>
        </w:rPr>
      </w:pPr>
      <w:r>
        <w:rPr>
          <w:rFonts w:ascii="Palatino Linotype" w:hAnsi="Palatino Linotype"/>
          <w:color w:val="000000" w:themeColor="text1"/>
          <w:sz w:val="24"/>
          <w:szCs w:val="24"/>
          <w:lang w:val="es-DO"/>
        </w:rPr>
        <w:t>Lo</w:t>
      </w:r>
      <w:r w:rsidR="00BD4999">
        <w:rPr>
          <w:rFonts w:ascii="Palatino Linotype" w:hAnsi="Palatino Linotype"/>
          <w:color w:val="000000" w:themeColor="text1"/>
          <w:sz w:val="24"/>
          <w:szCs w:val="24"/>
          <w:lang w:val="es-DO"/>
        </w:rPr>
        <w:t xml:space="preserve">s resultados en todo el año </w:t>
      </w:r>
      <w:r w:rsidR="005C575C">
        <w:rPr>
          <w:rFonts w:ascii="Palatino Linotype" w:hAnsi="Palatino Linotype"/>
          <w:color w:val="000000" w:themeColor="text1"/>
          <w:sz w:val="24"/>
          <w:szCs w:val="24"/>
          <w:lang w:val="es-DO"/>
        </w:rPr>
        <w:t>2024</w:t>
      </w:r>
      <w:r w:rsidR="00802DD3">
        <w:rPr>
          <w:rFonts w:ascii="Palatino Linotype" w:hAnsi="Palatino Linotype"/>
          <w:color w:val="000000" w:themeColor="text1"/>
          <w:sz w:val="24"/>
          <w:szCs w:val="24"/>
          <w:lang w:val="es-DO"/>
        </w:rPr>
        <w:t>,</w:t>
      </w:r>
      <w:r w:rsidRPr="00AF3B21">
        <w:rPr>
          <w:rFonts w:ascii="Palatino Linotype" w:hAnsi="Palatino Linotype"/>
          <w:color w:val="000000" w:themeColor="text1"/>
          <w:sz w:val="24"/>
          <w:szCs w:val="24"/>
          <w:lang w:val="es-DO"/>
        </w:rPr>
        <w:t xml:space="preserve"> en cuanto a la cantidad de certificaciones de calidad e inocuidad (MP-1) de los productos agropecuarios en lo</w:t>
      </w:r>
      <w:r w:rsidR="00802DD3">
        <w:rPr>
          <w:rFonts w:ascii="Palatino Linotype" w:hAnsi="Palatino Linotype"/>
          <w:color w:val="000000" w:themeColor="text1"/>
          <w:sz w:val="24"/>
          <w:szCs w:val="24"/>
          <w:lang w:val="es-DO"/>
        </w:rPr>
        <w:t>s Mercados de P</w:t>
      </w:r>
      <w:r w:rsidRPr="00AF3B21">
        <w:rPr>
          <w:rFonts w:ascii="Palatino Linotype" w:hAnsi="Palatino Linotype"/>
          <w:color w:val="000000" w:themeColor="text1"/>
          <w:sz w:val="24"/>
          <w:szCs w:val="24"/>
          <w:lang w:val="es-DO"/>
        </w:rPr>
        <w:t>roductores</w:t>
      </w:r>
      <w:r>
        <w:rPr>
          <w:rFonts w:ascii="Palatino Linotype" w:hAnsi="Palatino Linotype"/>
          <w:color w:val="000000" w:themeColor="text1"/>
          <w:sz w:val="24"/>
          <w:szCs w:val="24"/>
          <w:lang w:val="es-DO"/>
        </w:rPr>
        <w:t xml:space="preserve"> se muestran de forma gráfica </w:t>
      </w:r>
      <w:r w:rsidR="00802DD3">
        <w:rPr>
          <w:rFonts w:ascii="Palatino Linotype" w:hAnsi="Palatino Linotype"/>
          <w:color w:val="000000" w:themeColor="text1"/>
          <w:sz w:val="24"/>
          <w:szCs w:val="24"/>
          <w:lang w:val="es-DO"/>
        </w:rPr>
        <w:t xml:space="preserve">a continuación, donde </w:t>
      </w:r>
      <w:r>
        <w:rPr>
          <w:rFonts w:ascii="Palatino Linotype" w:hAnsi="Palatino Linotype"/>
          <w:color w:val="000000" w:themeColor="text1"/>
          <w:sz w:val="24"/>
          <w:szCs w:val="24"/>
          <w:lang w:val="es-DO"/>
        </w:rPr>
        <w:t xml:space="preserve">se </w:t>
      </w:r>
      <w:r w:rsidRPr="00AF3B21">
        <w:rPr>
          <w:rFonts w:ascii="Palatino Linotype" w:hAnsi="Palatino Linotype"/>
          <w:color w:val="000000" w:themeColor="text1"/>
          <w:sz w:val="24"/>
          <w:szCs w:val="24"/>
          <w:lang w:val="es-DO"/>
        </w:rPr>
        <w:t xml:space="preserve">observa que </w:t>
      </w:r>
      <w:r>
        <w:rPr>
          <w:rFonts w:ascii="Palatino Linotype" w:hAnsi="Palatino Linotype"/>
          <w:color w:val="000000" w:themeColor="text1"/>
          <w:sz w:val="24"/>
          <w:szCs w:val="24"/>
          <w:lang w:val="es-DO"/>
        </w:rPr>
        <w:t>la programación fue de</w:t>
      </w:r>
      <w:r w:rsidR="00B76014">
        <w:rPr>
          <w:rFonts w:ascii="Palatino Linotype" w:hAnsi="Palatino Linotype"/>
          <w:color w:val="000000" w:themeColor="text1"/>
          <w:sz w:val="24"/>
          <w:szCs w:val="24"/>
          <w:lang w:val="es-DO"/>
        </w:rPr>
        <w:t xml:space="preserve"> </w:t>
      </w:r>
      <w:r w:rsidRPr="00AF3B21">
        <w:rPr>
          <w:rFonts w:ascii="Palatino Linotype" w:hAnsi="Palatino Linotype"/>
          <w:b/>
          <w:color w:val="000000" w:themeColor="text1"/>
          <w:sz w:val="24"/>
          <w:szCs w:val="24"/>
          <w:lang w:val="es-DO"/>
        </w:rPr>
        <w:t>3,040</w:t>
      </w:r>
      <w:r w:rsidRPr="00AF3B21">
        <w:rPr>
          <w:rFonts w:ascii="Palatino Linotype" w:hAnsi="Palatino Linotype"/>
          <w:color w:val="000000" w:themeColor="text1"/>
          <w:sz w:val="24"/>
          <w:szCs w:val="24"/>
          <w:lang w:val="es-DO"/>
        </w:rPr>
        <w:t xml:space="preserve"> certificaciones</w:t>
      </w:r>
      <w:r>
        <w:rPr>
          <w:rFonts w:ascii="Palatino Linotype" w:hAnsi="Palatino Linotype"/>
          <w:color w:val="000000" w:themeColor="text1"/>
          <w:sz w:val="24"/>
          <w:szCs w:val="24"/>
          <w:lang w:val="es-DO"/>
        </w:rPr>
        <w:t xml:space="preserve"> para los</w:t>
      </w:r>
      <w:r w:rsidR="0019295D">
        <w:rPr>
          <w:rFonts w:ascii="Palatino Linotype" w:hAnsi="Palatino Linotype"/>
          <w:color w:val="000000" w:themeColor="text1"/>
          <w:sz w:val="24"/>
          <w:szCs w:val="24"/>
          <w:lang w:val="es-DO"/>
        </w:rPr>
        <w:t xml:space="preserve"> productos que se comercializarían en</w:t>
      </w:r>
      <w:r w:rsidR="00802DD3">
        <w:rPr>
          <w:rFonts w:ascii="Palatino Linotype" w:hAnsi="Palatino Linotype"/>
          <w:color w:val="000000" w:themeColor="text1"/>
          <w:sz w:val="24"/>
          <w:szCs w:val="24"/>
          <w:lang w:val="es-DO"/>
        </w:rPr>
        <w:t xml:space="preserve"> estos </w:t>
      </w:r>
      <w:r w:rsidR="00943C79">
        <w:rPr>
          <w:rFonts w:ascii="Palatino Linotype" w:hAnsi="Palatino Linotype"/>
          <w:color w:val="000000" w:themeColor="text1"/>
          <w:sz w:val="24"/>
          <w:szCs w:val="24"/>
          <w:lang w:val="es-DO"/>
        </w:rPr>
        <w:t>mercados; sin</w:t>
      </w:r>
      <w:r w:rsidR="00802DD3">
        <w:rPr>
          <w:rFonts w:ascii="Palatino Linotype" w:hAnsi="Palatino Linotype"/>
          <w:color w:val="000000" w:themeColor="text1"/>
          <w:sz w:val="24"/>
          <w:szCs w:val="24"/>
          <w:lang w:val="es-DO"/>
        </w:rPr>
        <w:t xml:space="preserve"> embargo, </w:t>
      </w:r>
      <w:r w:rsidR="00BD4999">
        <w:rPr>
          <w:rFonts w:ascii="Palatino Linotype" w:hAnsi="Palatino Linotype"/>
          <w:color w:val="000000" w:themeColor="text1"/>
          <w:sz w:val="24"/>
          <w:szCs w:val="24"/>
          <w:lang w:val="es-DO"/>
        </w:rPr>
        <w:t xml:space="preserve">con el aumento de las actividades en los canales de comercialización para este </w:t>
      </w:r>
      <w:r w:rsidR="005C575C">
        <w:rPr>
          <w:rFonts w:ascii="Palatino Linotype" w:hAnsi="Palatino Linotype"/>
          <w:color w:val="000000" w:themeColor="text1"/>
          <w:sz w:val="24"/>
          <w:szCs w:val="24"/>
          <w:lang w:val="es-DO"/>
        </w:rPr>
        <w:lastRenderedPageBreak/>
        <w:t>2024</w:t>
      </w:r>
      <w:r w:rsidR="00BD4999">
        <w:rPr>
          <w:rFonts w:ascii="Palatino Linotype" w:hAnsi="Palatino Linotype"/>
          <w:color w:val="000000" w:themeColor="text1"/>
          <w:sz w:val="24"/>
          <w:szCs w:val="24"/>
          <w:lang w:val="es-DO"/>
        </w:rPr>
        <w:t xml:space="preserve">, se </w:t>
      </w:r>
      <w:r w:rsidR="00802DD3">
        <w:rPr>
          <w:rFonts w:ascii="Palatino Linotype" w:hAnsi="Palatino Linotype"/>
          <w:color w:val="000000" w:themeColor="text1"/>
          <w:sz w:val="24"/>
          <w:szCs w:val="24"/>
          <w:lang w:val="es-DO"/>
        </w:rPr>
        <w:t xml:space="preserve">completó un total de </w:t>
      </w:r>
      <w:r w:rsidR="00B76014" w:rsidRPr="004B147A">
        <w:rPr>
          <w:rFonts w:ascii="Palatino Linotype" w:hAnsi="Palatino Linotype"/>
          <w:b/>
          <w:color w:val="000000" w:themeColor="text1"/>
          <w:sz w:val="24"/>
          <w:szCs w:val="24"/>
          <w:lang w:val="es-DO"/>
        </w:rPr>
        <w:t>1</w:t>
      </w:r>
      <w:r w:rsidR="00A9127E" w:rsidRPr="004B147A">
        <w:rPr>
          <w:rFonts w:ascii="Palatino Linotype" w:hAnsi="Palatino Linotype"/>
          <w:b/>
          <w:color w:val="000000" w:themeColor="text1"/>
          <w:sz w:val="24"/>
          <w:szCs w:val="24"/>
          <w:lang w:val="es-DO"/>
        </w:rPr>
        <w:t>7,642</w:t>
      </w:r>
      <w:r w:rsidR="00B76014">
        <w:rPr>
          <w:rFonts w:ascii="Palatino Linotype" w:hAnsi="Palatino Linotype"/>
          <w:b/>
          <w:color w:val="000000" w:themeColor="text1"/>
          <w:sz w:val="24"/>
          <w:szCs w:val="24"/>
          <w:lang w:val="es-DO"/>
        </w:rPr>
        <w:t xml:space="preserve"> </w:t>
      </w:r>
      <w:r w:rsidR="00BD4999">
        <w:rPr>
          <w:rFonts w:ascii="Palatino Linotype" w:hAnsi="Palatino Linotype"/>
          <w:color w:val="000000" w:themeColor="text1"/>
          <w:sz w:val="24"/>
          <w:szCs w:val="24"/>
          <w:lang w:val="es-DO"/>
        </w:rPr>
        <w:t xml:space="preserve">certificaciones para los productos comercializados en los Mercados de Productores, lo cual representa un </w:t>
      </w:r>
      <w:r w:rsidR="00664F89" w:rsidRPr="004B147A">
        <w:rPr>
          <w:rFonts w:ascii="Palatino Linotype" w:hAnsi="Palatino Linotype"/>
          <w:b/>
          <w:color w:val="000000" w:themeColor="text1"/>
          <w:sz w:val="24"/>
          <w:szCs w:val="24"/>
          <w:lang w:val="es-DO"/>
        </w:rPr>
        <w:t>5</w:t>
      </w:r>
      <w:r w:rsidR="00A9127E" w:rsidRPr="004B147A">
        <w:rPr>
          <w:rFonts w:ascii="Palatino Linotype" w:hAnsi="Palatino Linotype"/>
          <w:b/>
          <w:color w:val="000000" w:themeColor="text1"/>
          <w:sz w:val="24"/>
          <w:szCs w:val="24"/>
          <w:lang w:val="es-DO"/>
        </w:rPr>
        <w:t>80</w:t>
      </w:r>
      <w:r w:rsidR="00BD4999" w:rsidRPr="00BD4999">
        <w:rPr>
          <w:rFonts w:ascii="Palatino Linotype" w:hAnsi="Palatino Linotype"/>
          <w:b/>
          <w:color w:val="000000" w:themeColor="text1"/>
          <w:sz w:val="24"/>
          <w:szCs w:val="24"/>
          <w:lang w:val="es-DO"/>
        </w:rPr>
        <w:t>%</w:t>
      </w:r>
      <w:r w:rsidR="00BD4999">
        <w:rPr>
          <w:rFonts w:ascii="Palatino Linotype" w:hAnsi="Palatino Linotype"/>
          <w:color w:val="000000" w:themeColor="text1"/>
          <w:sz w:val="24"/>
          <w:szCs w:val="24"/>
          <w:lang w:val="es-DO"/>
        </w:rPr>
        <w:t xml:space="preserve"> de la meta anual.</w:t>
      </w:r>
    </w:p>
    <w:p w14:paraId="7930ECA5" w14:textId="1C41A2E7" w:rsidR="008250AF" w:rsidRPr="00B76014" w:rsidRDefault="004F66A9" w:rsidP="00664F89">
      <w:pPr>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1</w:t>
      </w:r>
      <w:r w:rsidR="00B6030D">
        <w:rPr>
          <w:rFonts w:ascii="Palatino Linotype" w:hAnsi="Palatino Linotype"/>
          <w:b/>
          <w:bCs/>
          <w:sz w:val="24"/>
          <w:szCs w:val="24"/>
          <w:lang w:val="es-DO"/>
        </w:rPr>
        <w:t>8</w:t>
      </w:r>
      <w:r w:rsidRPr="00E045BD">
        <w:rPr>
          <w:rFonts w:ascii="Palatino Linotype" w:hAnsi="Palatino Linotype"/>
          <w:b/>
          <w:bCs/>
          <w:sz w:val="24"/>
          <w:szCs w:val="24"/>
          <w:lang w:val="es-DO"/>
        </w:rPr>
        <w:t>.</w:t>
      </w:r>
      <w:r w:rsidR="00B76014">
        <w:rPr>
          <w:rFonts w:ascii="Palatino Linotype" w:hAnsi="Palatino Linotype"/>
          <w:b/>
          <w:bCs/>
          <w:sz w:val="24"/>
          <w:szCs w:val="24"/>
          <w:lang w:val="es-DO"/>
        </w:rPr>
        <w:t xml:space="preserve"> </w:t>
      </w:r>
      <w:r w:rsidRPr="002B6ED9">
        <w:rPr>
          <w:rFonts w:ascii="Palatino Linotype" w:hAnsi="Palatino Linotype"/>
          <w:lang w:val="es-DO"/>
        </w:rPr>
        <w:t xml:space="preserve">Cantidad de Certificaciones (MP-1) de </w:t>
      </w:r>
      <w:r>
        <w:rPr>
          <w:rFonts w:ascii="Palatino Linotype" w:hAnsi="Palatino Linotype"/>
          <w:lang w:val="es-DO"/>
        </w:rPr>
        <w:t xml:space="preserve">los </w:t>
      </w:r>
      <w:r w:rsidRPr="002B6ED9">
        <w:rPr>
          <w:rFonts w:ascii="Palatino Linotype" w:hAnsi="Palatino Linotype"/>
          <w:lang w:val="es-DO"/>
        </w:rPr>
        <w:t>Productos Agropecuario</w:t>
      </w:r>
      <w:r>
        <w:rPr>
          <w:rFonts w:ascii="Palatino Linotype" w:hAnsi="Palatino Linotype"/>
          <w:lang w:val="es-DO"/>
        </w:rPr>
        <w:t>s</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664F89" w:rsidRPr="00664F89">
        <w:rPr>
          <w:noProof/>
          <w:lang w:val="es-ES"/>
        </w:rPr>
        <w:t xml:space="preserve"> </w:t>
      </w:r>
      <w:r w:rsidR="00A9127E">
        <w:rPr>
          <w:noProof/>
          <w:lang w:val="es-DO" w:eastAsia="es-DO"/>
        </w:rPr>
        <w:drawing>
          <wp:inline distT="0" distB="0" distL="0" distR="0" wp14:anchorId="1D132E9E" wp14:editId="3114E335">
            <wp:extent cx="5943600" cy="2697480"/>
            <wp:effectExtent l="0" t="0" r="0" b="7620"/>
            <wp:docPr id="2036026994" name="Gráfico 1">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370AC" w14:textId="77777777" w:rsidR="004F66A9" w:rsidRDefault="004F66A9" w:rsidP="004F66A9">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6A3664B4" w14:textId="77777777" w:rsidR="004F66A9" w:rsidRDefault="004F66A9" w:rsidP="004F66A9">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r w:rsidR="00362B67">
        <w:rPr>
          <w:rFonts w:ascii="Palatino Linotype" w:hAnsi="Palatino Linotype"/>
          <w:sz w:val="20"/>
          <w:szCs w:val="20"/>
          <w:lang w:val="es-DO"/>
        </w:rPr>
        <w:t>.</w:t>
      </w:r>
    </w:p>
    <w:p w14:paraId="43C22EA6" w14:textId="77777777" w:rsidR="004F66A9" w:rsidRDefault="004F66A9" w:rsidP="008300E5">
      <w:pPr>
        <w:jc w:val="center"/>
        <w:rPr>
          <w:lang w:val="es-DO"/>
        </w:rPr>
      </w:pPr>
    </w:p>
    <w:p w14:paraId="0B84674E" w14:textId="77777777" w:rsidR="004F66A9" w:rsidRDefault="004F66A9" w:rsidP="008300E5">
      <w:pPr>
        <w:jc w:val="center"/>
        <w:rPr>
          <w:lang w:val="es-DO"/>
        </w:rPr>
      </w:pPr>
    </w:p>
    <w:tbl>
      <w:tblPr>
        <w:tblStyle w:val="Tablaconcuadrcula"/>
        <w:tblW w:w="0" w:type="auto"/>
        <w:tblLook w:val="04A0" w:firstRow="1" w:lastRow="0" w:firstColumn="1" w:lastColumn="0" w:noHBand="0" w:noVBand="1"/>
      </w:tblPr>
      <w:tblGrid>
        <w:gridCol w:w="4221"/>
        <w:gridCol w:w="5119"/>
      </w:tblGrid>
      <w:tr w:rsidR="008250AF" w:rsidRPr="00B60F12" w14:paraId="2CB25C79" w14:textId="77777777" w:rsidTr="00CF5F67">
        <w:tc>
          <w:tcPr>
            <w:tcW w:w="4221" w:type="dxa"/>
            <w:shd w:val="clear" w:color="auto" w:fill="385623" w:themeFill="accent6" w:themeFillShade="80"/>
            <w:vAlign w:val="center"/>
          </w:tcPr>
          <w:p w14:paraId="717BDC5F" w14:textId="77777777" w:rsidR="008250AF" w:rsidRPr="00802DD3" w:rsidRDefault="00943C79" w:rsidP="009F161A">
            <w:pPr>
              <w:jc w:val="center"/>
              <w:rPr>
                <w:rFonts w:ascii="Palatino Linotype" w:hAnsi="Palatino Linotype"/>
                <w:b/>
                <w:bCs/>
                <w:color w:val="FFFFFF" w:themeColor="background1"/>
                <w:sz w:val="24"/>
                <w:szCs w:val="24"/>
                <w:lang w:val="es-DO"/>
              </w:rPr>
            </w:pPr>
            <w:r w:rsidRPr="00802DD3">
              <w:rPr>
                <w:rFonts w:ascii="Palatino Linotype" w:hAnsi="Palatino Linotype"/>
                <w:b/>
                <w:bCs/>
                <w:color w:val="FFFFFF" w:themeColor="background1"/>
                <w:sz w:val="24"/>
                <w:szCs w:val="24"/>
                <w:lang w:val="es-DO"/>
              </w:rPr>
              <w:t>Producto Terminal</w:t>
            </w:r>
            <w:r w:rsidR="008250AF" w:rsidRPr="00802DD3">
              <w:rPr>
                <w:rFonts w:ascii="Palatino Linotype" w:hAnsi="Palatino Linotype"/>
                <w:b/>
                <w:bCs/>
                <w:color w:val="FFFFFF" w:themeColor="background1"/>
                <w:sz w:val="24"/>
                <w:szCs w:val="24"/>
                <w:lang w:val="es-DO"/>
              </w:rPr>
              <w:t xml:space="preserve"> 3.4</w:t>
            </w:r>
          </w:p>
        </w:tc>
        <w:tc>
          <w:tcPr>
            <w:tcW w:w="5119" w:type="dxa"/>
          </w:tcPr>
          <w:p w14:paraId="37C21BD4" w14:textId="77777777" w:rsidR="008250AF" w:rsidRPr="004445BA" w:rsidRDefault="008300E5" w:rsidP="00802DD3">
            <w:pPr>
              <w:jc w:val="center"/>
              <w:rPr>
                <w:rFonts w:ascii="Palatino Linotype" w:hAnsi="Palatino Linotype"/>
                <w:color w:val="FF0000"/>
                <w:sz w:val="24"/>
                <w:szCs w:val="24"/>
                <w:lang w:val="es-DO"/>
              </w:rPr>
            </w:pPr>
            <w:r w:rsidRPr="00E201CB">
              <w:rPr>
                <w:rFonts w:ascii="Palatino Linotype" w:hAnsi="Palatino Linotype"/>
                <w:sz w:val="24"/>
                <w:szCs w:val="24"/>
                <w:lang w:val="es-DO"/>
              </w:rPr>
              <w:t>Certificación de calidad e inocuidad de sus productos agropecuarios a otras instituciones</w:t>
            </w:r>
          </w:p>
        </w:tc>
      </w:tr>
    </w:tbl>
    <w:p w14:paraId="51925A3C" w14:textId="77777777" w:rsidR="008250AF" w:rsidRDefault="008250AF">
      <w:pPr>
        <w:rPr>
          <w:lang w:val="es-DO"/>
        </w:rPr>
      </w:pPr>
    </w:p>
    <w:p w14:paraId="6DD4C9D5" w14:textId="1940841C" w:rsidR="00BE63CA" w:rsidRPr="00B60F12" w:rsidRDefault="003534F1" w:rsidP="00CF5F67">
      <w:pPr>
        <w:spacing w:line="360" w:lineRule="auto"/>
        <w:jc w:val="both"/>
        <w:rPr>
          <w:rFonts w:ascii="Palatino Linotype" w:hAnsi="Palatino Linotype"/>
          <w:bCs/>
          <w:sz w:val="24"/>
          <w:szCs w:val="24"/>
          <w:lang w:val="es-DO"/>
        </w:rPr>
      </w:pPr>
      <w:r w:rsidRPr="004445BA">
        <w:rPr>
          <w:rFonts w:ascii="Palatino Linotype" w:hAnsi="Palatino Linotype"/>
          <w:sz w:val="24"/>
          <w:szCs w:val="24"/>
          <w:lang w:val="es-DO"/>
        </w:rPr>
        <w:t xml:space="preserve">En cuanto a este producto, se presenta gráficamente </w:t>
      </w:r>
      <w:r w:rsidR="00802DD3" w:rsidRPr="004445BA">
        <w:rPr>
          <w:rFonts w:ascii="Palatino Linotype" w:hAnsi="Palatino Linotype"/>
          <w:sz w:val="24"/>
          <w:szCs w:val="24"/>
          <w:lang w:val="es-DO"/>
        </w:rPr>
        <w:t xml:space="preserve">el resultado obtenido </w:t>
      </w:r>
      <w:r w:rsidRPr="004445BA">
        <w:rPr>
          <w:rFonts w:ascii="Palatino Linotype" w:hAnsi="Palatino Linotype"/>
          <w:sz w:val="24"/>
          <w:szCs w:val="24"/>
          <w:lang w:val="es-DO"/>
        </w:rPr>
        <w:t xml:space="preserve">en cuanto a la cantidad de certificaciones de calidad e inocuidad de productos agropecuarios a instituciones que contactan al INESPRE para que este certifique sus productos. Se observa que, de un total </w:t>
      </w:r>
      <w:r w:rsidRPr="004B147A">
        <w:rPr>
          <w:rFonts w:ascii="Palatino Linotype" w:hAnsi="Palatino Linotype"/>
          <w:sz w:val="24"/>
          <w:szCs w:val="24"/>
          <w:lang w:val="es-DO"/>
        </w:rPr>
        <w:t>de 23</w:t>
      </w:r>
      <w:r w:rsidRPr="004445BA">
        <w:rPr>
          <w:rFonts w:ascii="Palatino Linotype" w:hAnsi="Palatino Linotype"/>
          <w:sz w:val="24"/>
          <w:szCs w:val="24"/>
          <w:lang w:val="es-DO"/>
        </w:rPr>
        <w:t xml:space="preserve"> certificaciones programadas para otras instituciones, </w:t>
      </w:r>
      <w:r w:rsidR="00B60F12" w:rsidRPr="00DA3BA4">
        <w:rPr>
          <w:rFonts w:ascii="Palatino Linotype" w:hAnsi="Palatino Linotype"/>
          <w:sz w:val="24"/>
          <w:szCs w:val="24"/>
          <w:lang w:val="es-DO"/>
        </w:rPr>
        <w:t>se termin</w:t>
      </w:r>
      <w:r w:rsidR="00B60F12">
        <w:rPr>
          <w:rFonts w:ascii="Palatino Linotype" w:hAnsi="Palatino Linotype"/>
          <w:sz w:val="24"/>
          <w:szCs w:val="24"/>
          <w:lang w:val="es-DO"/>
        </w:rPr>
        <w:t xml:space="preserve">ó con un total de </w:t>
      </w:r>
      <w:r w:rsidR="00B60F12" w:rsidRPr="00B60F12">
        <w:rPr>
          <w:rFonts w:ascii="Palatino Linotype" w:hAnsi="Palatino Linotype"/>
          <w:bCs/>
          <w:sz w:val="24"/>
          <w:szCs w:val="24"/>
          <w:lang w:val="es-DO"/>
        </w:rPr>
        <w:t>13.</w:t>
      </w:r>
    </w:p>
    <w:p w14:paraId="64EF40A1" w14:textId="77777777" w:rsidR="00B60F12" w:rsidRDefault="00B60F12" w:rsidP="00CF5F67">
      <w:pPr>
        <w:spacing w:line="360" w:lineRule="auto"/>
        <w:jc w:val="both"/>
        <w:rPr>
          <w:rFonts w:ascii="Palatino Linotype" w:hAnsi="Palatino Linotype" w:cs="Times New Roman"/>
          <w:color w:val="000000" w:themeColor="text1"/>
          <w:sz w:val="24"/>
          <w:szCs w:val="24"/>
          <w:lang w:val="es-DO"/>
        </w:rPr>
      </w:pPr>
    </w:p>
    <w:p w14:paraId="174FEDE3" w14:textId="77777777" w:rsidR="00BE63CA" w:rsidRDefault="00BE63CA" w:rsidP="00CF5F67">
      <w:pPr>
        <w:spacing w:line="360" w:lineRule="auto"/>
        <w:jc w:val="both"/>
        <w:rPr>
          <w:rFonts w:ascii="Palatino Linotype" w:hAnsi="Palatino Linotype"/>
          <w:b/>
          <w:color w:val="000000" w:themeColor="text1"/>
          <w:sz w:val="24"/>
          <w:szCs w:val="24"/>
          <w:lang w:val="es-DO"/>
        </w:rPr>
      </w:pPr>
    </w:p>
    <w:p w14:paraId="7469CD57" w14:textId="77777777" w:rsidR="00B53FAB" w:rsidRDefault="00B53FAB" w:rsidP="00CF5F67">
      <w:pPr>
        <w:spacing w:line="360" w:lineRule="auto"/>
        <w:jc w:val="both"/>
        <w:rPr>
          <w:rFonts w:ascii="Palatino Linotype" w:hAnsi="Palatino Linotype"/>
          <w:b/>
          <w:color w:val="000000" w:themeColor="text1"/>
          <w:sz w:val="24"/>
          <w:szCs w:val="24"/>
          <w:lang w:val="es-DO"/>
        </w:rPr>
      </w:pPr>
    </w:p>
    <w:p w14:paraId="0E7D6EAC" w14:textId="78CB58E3" w:rsidR="002E4A03" w:rsidRDefault="003534F1" w:rsidP="003534F1">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w:t>
      </w:r>
      <w:r w:rsidR="00B6030D">
        <w:rPr>
          <w:rFonts w:ascii="Palatino Linotype" w:hAnsi="Palatino Linotype"/>
          <w:b/>
          <w:bCs/>
          <w:sz w:val="24"/>
          <w:szCs w:val="24"/>
          <w:lang w:val="es-DO"/>
        </w:rPr>
        <w:t>19</w:t>
      </w:r>
      <w:r w:rsidRPr="00E045BD">
        <w:rPr>
          <w:rFonts w:ascii="Palatino Linotype" w:hAnsi="Palatino Linotype"/>
          <w:b/>
          <w:bCs/>
          <w:sz w:val="24"/>
          <w:szCs w:val="24"/>
          <w:lang w:val="es-DO"/>
        </w:rPr>
        <w:t>.</w:t>
      </w:r>
      <w:r w:rsidR="00B53FAB">
        <w:rPr>
          <w:rFonts w:ascii="Palatino Linotype" w:hAnsi="Palatino Linotype"/>
          <w:b/>
          <w:bCs/>
          <w:sz w:val="24"/>
          <w:szCs w:val="24"/>
          <w:lang w:val="es-DO"/>
        </w:rPr>
        <w:t xml:space="preserve"> </w:t>
      </w:r>
      <w:r w:rsidRPr="002B6ED9">
        <w:rPr>
          <w:rFonts w:ascii="Palatino Linotype" w:hAnsi="Palatino Linotype"/>
          <w:lang w:val="es-DO"/>
        </w:rPr>
        <w:t xml:space="preserve">Cantidad </w:t>
      </w:r>
      <w:r w:rsidR="00943C79" w:rsidRPr="002B6ED9">
        <w:rPr>
          <w:rFonts w:ascii="Palatino Linotype" w:hAnsi="Palatino Linotype"/>
          <w:lang w:val="es-DO"/>
        </w:rPr>
        <w:t>de</w:t>
      </w:r>
      <w:r w:rsidR="00943C79">
        <w:rPr>
          <w:rFonts w:ascii="Palatino Linotype" w:hAnsi="Palatino Linotype"/>
          <w:lang w:val="es-DO"/>
        </w:rPr>
        <w:t xml:space="preserve"> Certificaciones</w:t>
      </w:r>
      <w:r>
        <w:rPr>
          <w:rFonts w:ascii="Palatino Linotype" w:hAnsi="Palatino Linotype"/>
          <w:lang w:val="es-DO"/>
        </w:rPr>
        <w:t xml:space="preserve"> de </w:t>
      </w:r>
      <w:r w:rsidR="002E4A03">
        <w:rPr>
          <w:rFonts w:ascii="Palatino Linotype" w:hAnsi="Palatino Linotype"/>
          <w:lang w:val="es-DO"/>
        </w:rPr>
        <w:t>C</w:t>
      </w:r>
      <w:r w:rsidRPr="008300E5">
        <w:rPr>
          <w:rFonts w:ascii="Palatino Linotype" w:hAnsi="Palatino Linotype"/>
          <w:lang w:val="es-DO"/>
        </w:rPr>
        <w:t xml:space="preserve">alidad e </w:t>
      </w:r>
      <w:r w:rsidR="002E4A03">
        <w:rPr>
          <w:rFonts w:ascii="Palatino Linotype" w:hAnsi="Palatino Linotype"/>
          <w:lang w:val="es-DO"/>
        </w:rPr>
        <w:t>I</w:t>
      </w:r>
      <w:r w:rsidRPr="008300E5">
        <w:rPr>
          <w:rFonts w:ascii="Palatino Linotype" w:hAnsi="Palatino Linotype"/>
          <w:lang w:val="es-DO"/>
        </w:rPr>
        <w:t xml:space="preserve">nocuidad </w:t>
      </w:r>
    </w:p>
    <w:p w14:paraId="3C377201" w14:textId="2C2E8EEB" w:rsidR="008250AF" w:rsidRPr="00B53FAB" w:rsidRDefault="003534F1" w:rsidP="00E201CB">
      <w:pPr>
        <w:contextualSpacing/>
        <w:jc w:val="center"/>
        <w:rPr>
          <w:rFonts w:ascii="Palatino Linotype" w:hAnsi="Palatino Linotype"/>
          <w:lang w:val="es-DO"/>
        </w:rPr>
      </w:pPr>
      <w:r w:rsidRPr="008300E5">
        <w:rPr>
          <w:rFonts w:ascii="Palatino Linotype" w:hAnsi="Palatino Linotype"/>
          <w:lang w:val="es-DO"/>
        </w:rPr>
        <w:t>de productos agropecuarios a otras instituciones</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362B67">
        <w:rPr>
          <w:rFonts w:ascii="Palatino Linotype" w:hAnsi="Palatino Linotype"/>
          <w:sz w:val="24"/>
          <w:szCs w:val="24"/>
          <w:lang w:val="es-DO"/>
        </w:rPr>
        <w:t>.</w:t>
      </w:r>
      <w:r w:rsidR="00E201CB" w:rsidRPr="00E201CB">
        <w:rPr>
          <w:noProof/>
          <w:lang w:val="es-ES"/>
        </w:rPr>
        <w:t xml:space="preserve"> </w:t>
      </w:r>
      <w:r w:rsidR="00B60F12">
        <w:rPr>
          <w:noProof/>
        </w:rPr>
        <w:drawing>
          <wp:inline distT="0" distB="0" distL="0" distR="0" wp14:anchorId="112D8618" wp14:editId="015C92CE">
            <wp:extent cx="5943600" cy="2804795"/>
            <wp:effectExtent l="0" t="0" r="0" b="14605"/>
            <wp:docPr id="113614046" name="Gráfico 1">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1D5D9E" w14:textId="77777777" w:rsidR="002E4A03" w:rsidRDefault="002E4A03" w:rsidP="002E4A03">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 la</w:t>
      </w:r>
    </w:p>
    <w:p w14:paraId="1F9D344B" w14:textId="77777777" w:rsidR="002E4A03" w:rsidRDefault="002E4A03" w:rsidP="002E4A03">
      <w:pPr>
        <w:contextualSpacing/>
        <w:jc w:val="center"/>
        <w:rPr>
          <w:rFonts w:ascii="Palatino Linotype" w:hAnsi="Palatino Linotype"/>
          <w:sz w:val="20"/>
          <w:szCs w:val="20"/>
          <w:lang w:val="es-DO"/>
        </w:rPr>
      </w:pPr>
      <w:r w:rsidRPr="00322BA9">
        <w:rPr>
          <w:rFonts w:ascii="Palatino Linotype" w:hAnsi="Palatino Linotype"/>
          <w:sz w:val="20"/>
          <w:szCs w:val="20"/>
          <w:lang w:val="es-DO"/>
        </w:rPr>
        <w:t xml:space="preserve">Dirección </w:t>
      </w:r>
      <w:r>
        <w:rPr>
          <w:rFonts w:ascii="Palatino Linotype" w:hAnsi="Palatino Linotype"/>
          <w:sz w:val="20"/>
          <w:szCs w:val="20"/>
          <w:lang w:val="es-DO"/>
        </w:rPr>
        <w:t>Agropecuaria, Normas y Tecnología Alimentaria</w:t>
      </w:r>
      <w:r w:rsidR="00362B67">
        <w:rPr>
          <w:rFonts w:ascii="Palatino Linotype" w:hAnsi="Palatino Linotype"/>
          <w:sz w:val="20"/>
          <w:szCs w:val="20"/>
          <w:lang w:val="es-DO"/>
        </w:rPr>
        <w:t>.</w:t>
      </w:r>
    </w:p>
    <w:p w14:paraId="6CEBD611" w14:textId="77777777" w:rsidR="000A61E2" w:rsidRDefault="000A61E2">
      <w:pPr>
        <w:rPr>
          <w:lang w:val="es-DO"/>
        </w:rPr>
      </w:pPr>
    </w:p>
    <w:p w14:paraId="2E804C8D" w14:textId="77777777" w:rsidR="000A61E2" w:rsidRDefault="000A61E2">
      <w:pPr>
        <w:rPr>
          <w:lang w:val="es-DO"/>
        </w:rPr>
      </w:pPr>
    </w:p>
    <w:p w14:paraId="0B05992A" w14:textId="77777777" w:rsidR="002E4A03" w:rsidRDefault="002E4A03">
      <w:pPr>
        <w:rPr>
          <w:lang w:val="es-DO"/>
        </w:rPr>
      </w:pPr>
    </w:p>
    <w:p w14:paraId="70D18EDC" w14:textId="77777777" w:rsidR="002E4A03" w:rsidRDefault="002E4A03">
      <w:pPr>
        <w:rPr>
          <w:lang w:val="es-DO"/>
        </w:rPr>
      </w:pPr>
    </w:p>
    <w:p w14:paraId="32628D60" w14:textId="77777777" w:rsidR="002E4A03" w:rsidRDefault="002E4A03">
      <w:pPr>
        <w:rPr>
          <w:lang w:val="es-DO"/>
        </w:rPr>
      </w:pPr>
    </w:p>
    <w:p w14:paraId="09D674AB" w14:textId="77777777" w:rsidR="002E4A03" w:rsidRDefault="002E4A03">
      <w:pPr>
        <w:rPr>
          <w:lang w:val="es-DO"/>
        </w:rPr>
      </w:pPr>
    </w:p>
    <w:p w14:paraId="034680F8" w14:textId="77777777" w:rsidR="002E4A03" w:rsidRDefault="002E4A03">
      <w:pPr>
        <w:rPr>
          <w:lang w:val="es-DO"/>
        </w:rPr>
        <w:sectPr w:rsidR="002E4A03" w:rsidSect="00592850">
          <w:footerReference w:type="default" r:id="rId29"/>
          <w:pgSz w:w="12240" w:h="15840"/>
          <w:pgMar w:top="1440" w:right="1440" w:bottom="1440" w:left="1440" w:header="720" w:footer="720" w:gutter="0"/>
          <w:cols w:space="720"/>
          <w:docGrid w:linePitch="360"/>
        </w:sectPr>
      </w:pPr>
    </w:p>
    <w:p w14:paraId="42CE4A17" w14:textId="77777777" w:rsidR="00AE48EB" w:rsidRPr="00C06C3A" w:rsidRDefault="006A61E3" w:rsidP="00C06C3A">
      <w:pPr>
        <w:pStyle w:val="Ttulo1"/>
        <w:numPr>
          <w:ilvl w:val="0"/>
          <w:numId w:val="3"/>
        </w:numPr>
        <w:rPr>
          <w:rFonts w:ascii="Palatino Linotype" w:hAnsi="Palatino Linotype"/>
          <w:b/>
          <w:bCs/>
          <w:color w:val="385623" w:themeColor="accent6" w:themeShade="80"/>
          <w:sz w:val="28"/>
          <w:szCs w:val="28"/>
          <w:lang w:val="es-DO"/>
        </w:rPr>
      </w:pPr>
      <w:bookmarkStart w:id="4" w:name="_Toc188268177"/>
      <w:r w:rsidRPr="00C06C3A">
        <w:rPr>
          <w:rFonts w:ascii="Palatino Linotype" w:hAnsi="Palatino Linotype"/>
          <w:b/>
          <w:bCs/>
          <w:color w:val="385623" w:themeColor="accent6" w:themeShade="80"/>
          <w:sz w:val="28"/>
          <w:szCs w:val="28"/>
          <w:lang w:val="es-DO"/>
        </w:rPr>
        <w:lastRenderedPageBreak/>
        <w:t>R</w:t>
      </w:r>
      <w:r w:rsidR="00CD54D8" w:rsidRPr="00C06C3A">
        <w:rPr>
          <w:rFonts w:ascii="Palatino Linotype" w:hAnsi="Palatino Linotype"/>
          <w:b/>
          <w:bCs/>
          <w:color w:val="385623" w:themeColor="accent6" w:themeShade="80"/>
          <w:sz w:val="28"/>
          <w:szCs w:val="28"/>
          <w:lang w:val="es-DO"/>
        </w:rPr>
        <w:t xml:space="preserve">ESULTADOS </w:t>
      </w:r>
      <w:r w:rsidRPr="00C06C3A">
        <w:rPr>
          <w:rFonts w:ascii="Palatino Linotype" w:hAnsi="Palatino Linotype"/>
          <w:b/>
          <w:bCs/>
          <w:color w:val="385623" w:themeColor="accent6" w:themeShade="80"/>
          <w:sz w:val="28"/>
          <w:szCs w:val="28"/>
          <w:lang w:val="es-DO"/>
        </w:rPr>
        <w:t>I</w:t>
      </w:r>
      <w:r w:rsidR="00CD54D8" w:rsidRPr="00C06C3A">
        <w:rPr>
          <w:rFonts w:ascii="Palatino Linotype" w:hAnsi="Palatino Linotype"/>
          <w:b/>
          <w:bCs/>
          <w:color w:val="385623" w:themeColor="accent6" w:themeShade="80"/>
          <w:sz w:val="28"/>
          <w:szCs w:val="28"/>
          <w:lang w:val="es-DO"/>
        </w:rPr>
        <w:t>NSTITUCIO</w:t>
      </w:r>
      <w:r w:rsidRPr="00C06C3A">
        <w:rPr>
          <w:rFonts w:ascii="Palatino Linotype" w:hAnsi="Palatino Linotype"/>
          <w:b/>
          <w:bCs/>
          <w:color w:val="385623" w:themeColor="accent6" w:themeShade="80"/>
          <w:sz w:val="28"/>
          <w:szCs w:val="28"/>
          <w:lang w:val="es-DO"/>
        </w:rPr>
        <w:t>NALES – EJE 2</w:t>
      </w:r>
      <w:bookmarkEnd w:id="4"/>
    </w:p>
    <w:p w14:paraId="7EFD1D56" w14:textId="77777777" w:rsidR="000D6547" w:rsidRPr="000D6547" w:rsidRDefault="000D6547" w:rsidP="000D6547">
      <w:pPr>
        <w:rPr>
          <w:lang w:val="es-DO"/>
        </w:rPr>
      </w:pPr>
    </w:p>
    <w:p w14:paraId="4F5B59F0" w14:textId="77777777" w:rsidR="00703799" w:rsidRPr="00905FB3" w:rsidRDefault="007F189D" w:rsidP="00905FB3">
      <w:pPr>
        <w:spacing w:line="360" w:lineRule="auto"/>
        <w:jc w:val="both"/>
        <w:rPr>
          <w:rFonts w:ascii="Palatino Linotype" w:hAnsi="Palatino Linotype"/>
          <w:sz w:val="24"/>
          <w:szCs w:val="24"/>
          <w:lang w:val="es-DO"/>
        </w:rPr>
      </w:pPr>
      <w:r w:rsidRPr="00146E60">
        <w:rPr>
          <w:rFonts w:ascii="Palatino Linotype" w:hAnsi="Palatino Linotype"/>
          <w:sz w:val="24"/>
          <w:szCs w:val="24"/>
          <w:lang w:val="es-DO"/>
        </w:rPr>
        <w:t xml:space="preserve">El segundo eje corresponde a la “Organización Interna y el Aumento de las Capacidades Institucionales”, enfocado en que los colaboradores y la entidad cuenten con las competencias institucionales y los recursos necesarios para cumplir con </w:t>
      </w:r>
      <w:r w:rsidR="00C06C3A">
        <w:rPr>
          <w:rFonts w:ascii="Palatino Linotype" w:hAnsi="Palatino Linotype"/>
          <w:sz w:val="24"/>
          <w:szCs w:val="24"/>
          <w:lang w:val="es-DO"/>
        </w:rPr>
        <w:t>las necesidades de la s</w:t>
      </w:r>
      <w:r w:rsidR="00497F19">
        <w:rPr>
          <w:rFonts w:ascii="Palatino Linotype" w:hAnsi="Palatino Linotype"/>
          <w:sz w:val="24"/>
          <w:szCs w:val="24"/>
          <w:lang w:val="es-DO"/>
        </w:rPr>
        <w:t>ociedad d</w:t>
      </w:r>
      <w:r w:rsidRPr="00146E60">
        <w:rPr>
          <w:rFonts w:ascii="Palatino Linotype" w:hAnsi="Palatino Linotype"/>
          <w:sz w:val="24"/>
          <w:szCs w:val="24"/>
          <w:lang w:val="es-DO"/>
        </w:rPr>
        <w:t>ominicana</w:t>
      </w:r>
      <w:r w:rsidR="006A61E3" w:rsidRPr="00146E60">
        <w:rPr>
          <w:rFonts w:ascii="Palatino Linotype" w:hAnsi="Palatino Linotype"/>
          <w:sz w:val="24"/>
          <w:szCs w:val="24"/>
          <w:lang w:val="es-DO"/>
        </w:rPr>
        <w:t>.</w:t>
      </w:r>
    </w:p>
    <w:tbl>
      <w:tblPr>
        <w:tblStyle w:val="Tablaconcuadrcula"/>
        <w:tblW w:w="0" w:type="auto"/>
        <w:shd w:val="clear" w:color="auto" w:fill="385623" w:themeFill="accent6" w:themeFillShade="80"/>
        <w:tblLook w:val="04A0" w:firstRow="1" w:lastRow="0" w:firstColumn="1" w:lastColumn="0" w:noHBand="0" w:noVBand="1"/>
      </w:tblPr>
      <w:tblGrid>
        <w:gridCol w:w="4225"/>
        <w:gridCol w:w="5125"/>
      </w:tblGrid>
      <w:tr w:rsidR="00CD54D8" w:rsidRPr="00B60F12" w14:paraId="5B0407E4" w14:textId="77777777" w:rsidTr="00C06C3A">
        <w:tc>
          <w:tcPr>
            <w:tcW w:w="4225" w:type="dxa"/>
            <w:shd w:val="clear" w:color="auto" w:fill="385623" w:themeFill="accent6" w:themeFillShade="80"/>
            <w:vAlign w:val="center"/>
          </w:tcPr>
          <w:p w14:paraId="7E962307" w14:textId="77777777" w:rsidR="00CD54D8" w:rsidRPr="00C06C3A" w:rsidRDefault="00CD54D8" w:rsidP="009F161A">
            <w:pPr>
              <w:jc w:val="center"/>
              <w:rPr>
                <w:rFonts w:ascii="Palatino Linotype" w:hAnsi="Palatino Linotype"/>
                <w:b/>
                <w:bCs/>
                <w:color w:val="FFFFFF" w:themeColor="background1"/>
                <w:sz w:val="24"/>
                <w:szCs w:val="24"/>
                <w:lang w:val="es-DO"/>
              </w:rPr>
            </w:pPr>
            <w:r w:rsidRPr="00C06C3A">
              <w:rPr>
                <w:rFonts w:ascii="Palatino Linotype" w:hAnsi="Palatino Linotype"/>
                <w:b/>
                <w:bCs/>
                <w:color w:val="FFFFFF" w:themeColor="background1"/>
                <w:sz w:val="24"/>
                <w:szCs w:val="24"/>
                <w:lang w:val="es-DO"/>
              </w:rPr>
              <w:t>Resultado Institucional 1</w:t>
            </w:r>
          </w:p>
        </w:tc>
        <w:tc>
          <w:tcPr>
            <w:tcW w:w="5125" w:type="dxa"/>
            <w:shd w:val="clear" w:color="auto" w:fill="FFFFFF" w:themeFill="background1"/>
          </w:tcPr>
          <w:p w14:paraId="60CAB163" w14:textId="77777777" w:rsidR="00CD54D8" w:rsidRPr="006F148C" w:rsidRDefault="00CD54D8" w:rsidP="00C06C3A">
            <w:pPr>
              <w:jc w:val="center"/>
              <w:rPr>
                <w:rFonts w:ascii="Palatino Linotype" w:hAnsi="Palatino Linotype"/>
                <w:sz w:val="24"/>
                <w:szCs w:val="24"/>
                <w:lang w:val="es-DO"/>
              </w:rPr>
            </w:pPr>
            <w:r w:rsidRPr="006F148C">
              <w:rPr>
                <w:rFonts w:ascii="Palatino Linotype" w:hAnsi="Palatino Linotype"/>
                <w:sz w:val="24"/>
                <w:szCs w:val="24"/>
                <w:lang w:val="es-DO"/>
              </w:rPr>
              <w:t>Aumentar el nivel de eficiencia y satisfacción de los servicios ofrecidos por el INESPRE</w:t>
            </w:r>
          </w:p>
        </w:tc>
      </w:tr>
    </w:tbl>
    <w:p w14:paraId="44AFA95E" w14:textId="77777777" w:rsidR="00CD54D8" w:rsidRPr="002649F3" w:rsidRDefault="00CD54D8">
      <w:pPr>
        <w:rPr>
          <w:lang w:val="es-DO"/>
        </w:rPr>
      </w:pPr>
    </w:p>
    <w:p w14:paraId="22015870" w14:textId="13BD21E6" w:rsidR="00F60E72" w:rsidRDefault="00F60E72" w:rsidP="00F60E72">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El INESPRE en búsqueda del aumento en el nivel de eficiencia y satisfacción de los servicios que ofrece, se programó para cumplir con la meta del </w:t>
      </w:r>
      <w:r w:rsidR="004B147A">
        <w:rPr>
          <w:rFonts w:ascii="Palatino Linotype" w:hAnsi="Palatino Linotype"/>
          <w:b/>
          <w:sz w:val="24"/>
          <w:szCs w:val="24"/>
          <w:lang w:val="es-DO"/>
        </w:rPr>
        <w:t>94</w:t>
      </w:r>
      <w:r w:rsidR="00497F19" w:rsidRPr="00770EC0">
        <w:rPr>
          <w:rFonts w:ascii="Palatino Linotype" w:hAnsi="Palatino Linotype"/>
          <w:b/>
          <w:sz w:val="24"/>
          <w:szCs w:val="24"/>
          <w:lang w:val="es-DO"/>
        </w:rPr>
        <w:t>%</w:t>
      </w:r>
      <w:r w:rsidR="00497F19">
        <w:rPr>
          <w:rFonts w:ascii="Palatino Linotype" w:hAnsi="Palatino Linotype"/>
          <w:sz w:val="24"/>
          <w:szCs w:val="24"/>
          <w:lang w:val="es-DO"/>
        </w:rPr>
        <w:t xml:space="preserve"> en base a los avances como i</w:t>
      </w:r>
      <w:r>
        <w:rPr>
          <w:rFonts w:ascii="Palatino Linotype" w:hAnsi="Palatino Linotype"/>
          <w:sz w:val="24"/>
          <w:szCs w:val="24"/>
          <w:lang w:val="es-DO"/>
        </w:rPr>
        <w:t>nstitución y puntuación conforme a los criterios en el Sistema de Monitoreo de la Adminis</w:t>
      </w:r>
      <w:r w:rsidR="00C06C3A">
        <w:rPr>
          <w:rFonts w:ascii="Palatino Linotype" w:hAnsi="Palatino Linotype"/>
          <w:sz w:val="24"/>
          <w:szCs w:val="24"/>
          <w:lang w:val="es-DO"/>
        </w:rPr>
        <w:t>tración Pública (SISMAP). Como i</w:t>
      </w:r>
      <w:r>
        <w:rPr>
          <w:rFonts w:ascii="Palatino Linotype" w:hAnsi="Palatino Linotype"/>
          <w:sz w:val="24"/>
          <w:szCs w:val="24"/>
          <w:lang w:val="es-DO"/>
        </w:rPr>
        <w:t xml:space="preserve">nstitución, velando por cumplir con el SISMAP, quienes se encargan de monitorear y medir la gestión pública a nivel de desarrollo, logró un </w:t>
      </w:r>
      <w:r w:rsidR="00770EC0">
        <w:rPr>
          <w:rFonts w:ascii="Palatino Linotype" w:hAnsi="Palatino Linotype"/>
          <w:sz w:val="24"/>
          <w:szCs w:val="24"/>
          <w:lang w:val="es-DO"/>
        </w:rPr>
        <w:t>excelente avance</w:t>
      </w:r>
      <w:r>
        <w:rPr>
          <w:rFonts w:ascii="Palatino Linotype" w:hAnsi="Palatino Linotype"/>
          <w:sz w:val="24"/>
          <w:szCs w:val="24"/>
          <w:lang w:val="es-DO"/>
        </w:rPr>
        <w:t xml:space="preserve"> de la meta en </w:t>
      </w:r>
      <w:r w:rsidRPr="00E522BD">
        <w:rPr>
          <w:rFonts w:ascii="Palatino Linotype" w:hAnsi="Palatino Linotype"/>
          <w:sz w:val="24"/>
          <w:szCs w:val="24"/>
          <w:lang w:val="es-DO"/>
        </w:rPr>
        <w:t xml:space="preserve">un </w:t>
      </w:r>
      <w:r w:rsidR="00770EC0" w:rsidRPr="00E522BD">
        <w:rPr>
          <w:rFonts w:ascii="Palatino Linotype" w:hAnsi="Palatino Linotype"/>
          <w:b/>
          <w:bCs/>
          <w:sz w:val="24"/>
          <w:szCs w:val="24"/>
          <w:lang w:val="es-DO"/>
        </w:rPr>
        <w:t>9</w:t>
      </w:r>
      <w:r w:rsidR="004B147A" w:rsidRPr="00E522BD">
        <w:rPr>
          <w:rFonts w:ascii="Palatino Linotype" w:hAnsi="Palatino Linotype"/>
          <w:b/>
          <w:bCs/>
          <w:sz w:val="24"/>
          <w:szCs w:val="24"/>
          <w:lang w:val="es-DO"/>
        </w:rPr>
        <w:t>2</w:t>
      </w:r>
      <w:r w:rsidRPr="00E522BD">
        <w:rPr>
          <w:rFonts w:ascii="Palatino Linotype" w:hAnsi="Palatino Linotype"/>
          <w:b/>
          <w:bCs/>
          <w:sz w:val="24"/>
          <w:szCs w:val="24"/>
          <w:lang w:val="es-DO"/>
        </w:rPr>
        <w:t>%</w:t>
      </w:r>
      <w:r w:rsidRPr="00E522BD">
        <w:rPr>
          <w:rFonts w:ascii="Palatino Linotype" w:hAnsi="Palatino Linotype"/>
          <w:sz w:val="24"/>
          <w:szCs w:val="24"/>
          <w:lang w:val="es-DO"/>
        </w:rPr>
        <w:t>,</w:t>
      </w:r>
      <w:r>
        <w:rPr>
          <w:rFonts w:ascii="Palatino Linotype" w:hAnsi="Palatino Linotype"/>
          <w:sz w:val="24"/>
          <w:szCs w:val="24"/>
          <w:lang w:val="es-DO"/>
        </w:rPr>
        <w:t xml:space="preserve"> lo que, a su vez, permite cumplir con los objetivos del sistema, impulsando el cumplimiento de las normas que rigen el desarrollo de la función pública, así como, fomentando a la gestión eficaz y </w:t>
      </w:r>
      <w:r w:rsidR="00C06C3A">
        <w:rPr>
          <w:rFonts w:ascii="Palatino Linotype" w:hAnsi="Palatino Linotype"/>
          <w:sz w:val="24"/>
          <w:szCs w:val="24"/>
          <w:lang w:val="es-DO"/>
        </w:rPr>
        <w:t xml:space="preserve">la </w:t>
      </w:r>
      <w:r>
        <w:rPr>
          <w:rFonts w:ascii="Palatino Linotype" w:hAnsi="Palatino Linotype"/>
          <w:sz w:val="24"/>
          <w:szCs w:val="24"/>
          <w:lang w:val="es-DO"/>
        </w:rPr>
        <w:t xml:space="preserve">cultura de transparencia y libertad de acceso a la ciudadanía. </w:t>
      </w:r>
    </w:p>
    <w:p w14:paraId="2F09177D" w14:textId="129BECED" w:rsidR="00DB5FBB" w:rsidRDefault="00FB77F4" w:rsidP="00FB77F4">
      <w:pPr>
        <w:spacing w:line="360" w:lineRule="auto"/>
        <w:jc w:val="both"/>
        <w:rPr>
          <w:rFonts w:ascii="Palatino Linotype" w:hAnsi="Palatino Linotype"/>
          <w:sz w:val="24"/>
          <w:szCs w:val="24"/>
          <w:lang w:val="es-DO"/>
        </w:rPr>
      </w:pPr>
      <w:r w:rsidRPr="00FB77F4">
        <w:rPr>
          <w:rFonts w:ascii="Palatino Linotype" w:hAnsi="Palatino Linotype"/>
          <w:sz w:val="24"/>
          <w:szCs w:val="24"/>
          <w:lang w:val="es-DO"/>
        </w:rPr>
        <w:t>Por otra parte, según lo esperado en base al Sistema Nacional de Compras y Contrataci</w:t>
      </w:r>
      <w:r w:rsidR="00C06C3A">
        <w:rPr>
          <w:rFonts w:ascii="Palatino Linotype" w:hAnsi="Palatino Linotype"/>
          <w:sz w:val="24"/>
          <w:szCs w:val="24"/>
          <w:lang w:val="es-DO"/>
        </w:rPr>
        <w:t>ones Públicas (SISCOMPRAS), la i</w:t>
      </w:r>
      <w:r w:rsidRPr="00FB77F4">
        <w:rPr>
          <w:rFonts w:ascii="Palatino Linotype" w:hAnsi="Palatino Linotype"/>
          <w:sz w:val="24"/>
          <w:szCs w:val="24"/>
          <w:lang w:val="es-DO"/>
        </w:rPr>
        <w:t xml:space="preserve">nstitución programó una meta del </w:t>
      </w:r>
      <w:r w:rsidR="00770EC0">
        <w:rPr>
          <w:rFonts w:ascii="Palatino Linotype" w:hAnsi="Palatino Linotype"/>
          <w:b/>
          <w:sz w:val="24"/>
          <w:szCs w:val="24"/>
          <w:lang w:val="es-DO"/>
        </w:rPr>
        <w:t>98%</w:t>
      </w:r>
      <w:r w:rsidRPr="00FB77F4">
        <w:rPr>
          <w:rFonts w:ascii="Palatino Linotype" w:hAnsi="Palatino Linotype"/>
          <w:sz w:val="24"/>
          <w:szCs w:val="24"/>
          <w:lang w:val="es-DO"/>
        </w:rPr>
        <w:t xml:space="preserve"> sobre el indicador, </w:t>
      </w:r>
      <w:r w:rsidR="00C06C3A">
        <w:rPr>
          <w:rFonts w:ascii="Palatino Linotype" w:hAnsi="Palatino Linotype"/>
          <w:sz w:val="24"/>
          <w:szCs w:val="24"/>
          <w:lang w:val="es-DO"/>
        </w:rPr>
        <w:t xml:space="preserve">y terminó </w:t>
      </w:r>
      <w:r w:rsidR="000F7C7C">
        <w:rPr>
          <w:rFonts w:ascii="Palatino Linotype" w:hAnsi="Palatino Linotype"/>
          <w:sz w:val="24"/>
          <w:szCs w:val="24"/>
          <w:lang w:val="es-DO"/>
        </w:rPr>
        <w:t>alcanzando u</w:t>
      </w:r>
      <w:r w:rsidR="000F7C7C" w:rsidRPr="00E522BD">
        <w:rPr>
          <w:rFonts w:ascii="Palatino Linotype" w:hAnsi="Palatino Linotype"/>
          <w:sz w:val="24"/>
          <w:szCs w:val="24"/>
          <w:lang w:val="es-DO"/>
        </w:rPr>
        <w:t>n</w:t>
      </w:r>
      <w:r w:rsidRPr="00E522BD">
        <w:rPr>
          <w:rFonts w:ascii="Palatino Linotype" w:hAnsi="Palatino Linotype"/>
          <w:sz w:val="24"/>
          <w:szCs w:val="24"/>
          <w:lang w:val="es-DO"/>
        </w:rPr>
        <w:t xml:space="preserve"> </w:t>
      </w:r>
      <w:r w:rsidR="000F7C7C" w:rsidRPr="00E522BD">
        <w:rPr>
          <w:rFonts w:ascii="Palatino Linotype" w:hAnsi="Palatino Linotype"/>
          <w:b/>
          <w:bCs/>
          <w:sz w:val="24"/>
          <w:szCs w:val="24"/>
          <w:lang w:val="es-DO"/>
        </w:rPr>
        <w:t>9</w:t>
      </w:r>
      <w:r w:rsidR="00664F89" w:rsidRPr="00E522BD">
        <w:rPr>
          <w:rFonts w:ascii="Palatino Linotype" w:hAnsi="Palatino Linotype"/>
          <w:b/>
          <w:bCs/>
          <w:sz w:val="24"/>
          <w:szCs w:val="24"/>
          <w:lang w:val="es-DO"/>
        </w:rPr>
        <w:t>0</w:t>
      </w:r>
      <w:r w:rsidRPr="00E522BD">
        <w:rPr>
          <w:rFonts w:ascii="Palatino Linotype" w:hAnsi="Palatino Linotype"/>
          <w:b/>
          <w:bCs/>
          <w:sz w:val="24"/>
          <w:szCs w:val="24"/>
          <w:lang w:val="es-DO"/>
        </w:rPr>
        <w:t>%.</w:t>
      </w:r>
      <w:r>
        <w:rPr>
          <w:rFonts w:ascii="Palatino Linotype" w:hAnsi="Palatino Linotype"/>
          <w:sz w:val="24"/>
          <w:szCs w:val="24"/>
          <w:lang w:val="es-DO"/>
        </w:rPr>
        <w:t xml:space="preserve">  Dicho sistema o indicador</w:t>
      </w:r>
      <w:r w:rsidR="00C06C3A">
        <w:rPr>
          <w:rFonts w:ascii="Palatino Linotype" w:hAnsi="Palatino Linotype"/>
          <w:sz w:val="24"/>
          <w:szCs w:val="24"/>
          <w:lang w:val="es-DO"/>
        </w:rPr>
        <w:t>,</w:t>
      </w:r>
      <w:r>
        <w:rPr>
          <w:rFonts w:ascii="Palatino Linotype" w:hAnsi="Palatino Linotype"/>
          <w:sz w:val="24"/>
          <w:szCs w:val="24"/>
          <w:lang w:val="es-DO"/>
        </w:rPr>
        <w:t xml:space="preserve"> se encarga de medir el nivel </w:t>
      </w:r>
      <w:r w:rsidR="00943C79">
        <w:rPr>
          <w:rFonts w:ascii="Palatino Linotype" w:hAnsi="Palatino Linotype"/>
          <w:sz w:val="24"/>
          <w:szCs w:val="24"/>
          <w:lang w:val="es-DO"/>
        </w:rPr>
        <w:t xml:space="preserve">de </w:t>
      </w:r>
      <w:r w:rsidR="00943C79" w:rsidRPr="00FB77F4">
        <w:rPr>
          <w:rFonts w:ascii="Palatino Linotype" w:hAnsi="Palatino Linotype"/>
          <w:sz w:val="24"/>
          <w:szCs w:val="24"/>
          <w:lang w:val="es-DO"/>
        </w:rPr>
        <w:t>planificación</w:t>
      </w:r>
      <w:r w:rsidRPr="00FB77F4">
        <w:rPr>
          <w:rFonts w:ascii="Palatino Linotype" w:hAnsi="Palatino Linotype"/>
          <w:sz w:val="24"/>
          <w:szCs w:val="24"/>
          <w:lang w:val="es-DO"/>
        </w:rPr>
        <w:t xml:space="preserve"> de compras, publicación y gestión de procesos, administración de contratos, compra MiPymes, persona física y MiPymes mujeres.</w:t>
      </w:r>
    </w:p>
    <w:p w14:paraId="0AD6F5DF" w14:textId="19D79897" w:rsidR="00CB4FEB" w:rsidRDefault="007C2C42" w:rsidP="00FB77F4">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Asimismo, la implementación de las Normas Básicas de Control Interno (NOBACI), que otorgan un marco referencial mínimo para el control interno en el sector público, dada su </w:t>
      </w:r>
      <w:r>
        <w:rPr>
          <w:rFonts w:ascii="Palatino Linotype" w:hAnsi="Palatino Linotype"/>
          <w:sz w:val="24"/>
          <w:szCs w:val="24"/>
          <w:lang w:val="es-DO"/>
        </w:rPr>
        <w:lastRenderedPageBreak/>
        <w:t xml:space="preserve">meta programada del </w:t>
      </w:r>
      <w:r w:rsidR="00664F89">
        <w:rPr>
          <w:rFonts w:ascii="Palatino Linotype" w:hAnsi="Palatino Linotype"/>
          <w:b/>
          <w:sz w:val="24"/>
          <w:szCs w:val="24"/>
          <w:lang w:val="es-DO"/>
        </w:rPr>
        <w:t>100</w:t>
      </w:r>
      <w:r w:rsidRPr="00770EC0">
        <w:rPr>
          <w:rFonts w:ascii="Palatino Linotype" w:hAnsi="Palatino Linotype"/>
          <w:b/>
          <w:sz w:val="24"/>
          <w:szCs w:val="24"/>
          <w:lang w:val="es-DO"/>
        </w:rPr>
        <w:t>%</w:t>
      </w:r>
      <w:r>
        <w:rPr>
          <w:rFonts w:ascii="Palatino Linotype" w:hAnsi="Palatino Linotype"/>
          <w:sz w:val="24"/>
          <w:szCs w:val="24"/>
          <w:lang w:val="es-DO"/>
        </w:rPr>
        <w:t xml:space="preserve">, consiguió un </w:t>
      </w:r>
      <w:r w:rsidR="00770EC0" w:rsidRPr="00E522BD">
        <w:rPr>
          <w:rFonts w:ascii="Palatino Linotype" w:hAnsi="Palatino Linotype"/>
          <w:b/>
          <w:bCs/>
          <w:sz w:val="24"/>
          <w:szCs w:val="24"/>
          <w:lang w:val="es-DO"/>
        </w:rPr>
        <w:t>92</w:t>
      </w:r>
      <w:r w:rsidRPr="00E522BD">
        <w:rPr>
          <w:rFonts w:ascii="Palatino Linotype" w:hAnsi="Palatino Linotype"/>
          <w:b/>
          <w:bCs/>
          <w:sz w:val="24"/>
          <w:szCs w:val="24"/>
          <w:lang w:val="es-DO"/>
        </w:rPr>
        <w:t>%</w:t>
      </w:r>
      <w:r w:rsidRPr="00E522BD">
        <w:rPr>
          <w:rFonts w:ascii="Palatino Linotype" w:hAnsi="Palatino Linotype"/>
          <w:sz w:val="24"/>
          <w:szCs w:val="24"/>
          <w:lang w:val="es-DO"/>
        </w:rPr>
        <w:t>,</w:t>
      </w:r>
      <w:r>
        <w:rPr>
          <w:rFonts w:ascii="Palatino Linotype" w:hAnsi="Palatino Linotype"/>
          <w:sz w:val="24"/>
          <w:szCs w:val="24"/>
          <w:lang w:val="es-DO"/>
        </w:rPr>
        <w:t xml:space="preserve"> lográndose gran parte de los objetivos plas</w:t>
      </w:r>
      <w:r w:rsidR="0084074B">
        <w:rPr>
          <w:rFonts w:ascii="Palatino Linotype" w:hAnsi="Palatino Linotype"/>
          <w:sz w:val="24"/>
          <w:szCs w:val="24"/>
          <w:lang w:val="es-DO"/>
        </w:rPr>
        <w:t>mados en el cumplimiento</w:t>
      </w:r>
      <w:r>
        <w:rPr>
          <w:rFonts w:ascii="Palatino Linotype" w:hAnsi="Palatino Linotype"/>
          <w:sz w:val="24"/>
          <w:szCs w:val="24"/>
          <w:lang w:val="es-DO"/>
        </w:rPr>
        <w:t>.</w:t>
      </w:r>
    </w:p>
    <w:p w14:paraId="73A32F38" w14:textId="55F120C1" w:rsidR="007C2C42" w:rsidRPr="00FB77F4" w:rsidRDefault="00CB4FEB" w:rsidP="00FB77F4">
      <w:pPr>
        <w:spacing w:line="360" w:lineRule="auto"/>
        <w:jc w:val="both"/>
        <w:rPr>
          <w:rFonts w:ascii="Palatino Linotype" w:hAnsi="Palatino Linotype"/>
          <w:sz w:val="24"/>
          <w:szCs w:val="24"/>
          <w:lang w:val="es-DO"/>
        </w:rPr>
      </w:pPr>
      <w:r>
        <w:rPr>
          <w:rFonts w:ascii="Palatino Linotype" w:hAnsi="Palatino Linotype"/>
          <w:sz w:val="24"/>
          <w:szCs w:val="24"/>
          <w:lang w:val="es-DO"/>
        </w:rPr>
        <w:t>En términos de transparenci</w:t>
      </w:r>
      <w:r w:rsidR="00C06C3A">
        <w:rPr>
          <w:rFonts w:ascii="Palatino Linotype" w:hAnsi="Palatino Linotype"/>
          <w:sz w:val="24"/>
          <w:szCs w:val="24"/>
          <w:lang w:val="es-DO"/>
        </w:rPr>
        <w:t>a, la i</w:t>
      </w:r>
      <w:r>
        <w:rPr>
          <w:rFonts w:ascii="Palatino Linotype" w:hAnsi="Palatino Linotype"/>
          <w:sz w:val="24"/>
          <w:szCs w:val="24"/>
          <w:lang w:val="es-DO"/>
        </w:rPr>
        <w:t xml:space="preserve">nstitución se mantuvo por encima de lo esperado de cara al </w:t>
      </w:r>
      <w:r w:rsidRPr="00CB4FEB">
        <w:rPr>
          <w:rFonts w:ascii="Palatino Linotype" w:hAnsi="Palatino Linotype"/>
          <w:sz w:val="24"/>
          <w:szCs w:val="24"/>
          <w:lang w:val="es-DO"/>
        </w:rPr>
        <w:t>año</w:t>
      </w:r>
      <w:r>
        <w:rPr>
          <w:rFonts w:ascii="Palatino Linotype" w:hAnsi="Palatino Linotype"/>
          <w:sz w:val="24"/>
          <w:szCs w:val="24"/>
          <w:lang w:val="es-DO"/>
        </w:rPr>
        <w:t xml:space="preserve"> </w:t>
      </w:r>
      <w:r w:rsidR="005C575C">
        <w:rPr>
          <w:rFonts w:ascii="Palatino Linotype" w:hAnsi="Palatino Linotype"/>
          <w:sz w:val="24"/>
          <w:szCs w:val="24"/>
          <w:lang w:val="es-DO"/>
        </w:rPr>
        <w:t>2024</w:t>
      </w:r>
      <w:r w:rsidRPr="00CB4FEB">
        <w:rPr>
          <w:rFonts w:ascii="Palatino Linotype" w:hAnsi="Palatino Linotype"/>
          <w:sz w:val="24"/>
          <w:szCs w:val="24"/>
          <w:lang w:val="es-DO"/>
        </w:rPr>
        <w:t xml:space="preserve">, </w:t>
      </w:r>
      <w:r>
        <w:rPr>
          <w:rFonts w:ascii="Palatino Linotype" w:hAnsi="Palatino Linotype"/>
          <w:sz w:val="24"/>
          <w:szCs w:val="24"/>
          <w:lang w:val="es-DO"/>
        </w:rPr>
        <w:t xml:space="preserve">con una puntuación del </w:t>
      </w:r>
      <w:r w:rsidR="00A9127E">
        <w:rPr>
          <w:rFonts w:ascii="Palatino Linotype" w:hAnsi="Palatino Linotype"/>
          <w:b/>
          <w:bCs/>
          <w:sz w:val="24"/>
          <w:szCs w:val="24"/>
          <w:lang w:val="es-DO"/>
        </w:rPr>
        <w:t>100</w:t>
      </w:r>
      <w:r w:rsidRPr="00CB4FEB">
        <w:rPr>
          <w:rFonts w:ascii="Palatino Linotype" w:hAnsi="Palatino Linotype"/>
          <w:b/>
          <w:bCs/>
          <w:sz w:val="24"/>
          <w:szCs w:val="24"/>
          <w:lang w:val="es-DO"/>
        </w:rPr>
        <w:t>%</w:t>
      </w:r>
      <w:r>
        <w:rPr>
          <w:rFonts w:ascii="Palatino Linotype" w:hAnsi="Palatino Linotype"/>
          <w:sz w:val="24"/>
          <w:szCs w:val="24"/>
          <w:lang w:val="es-DO"/>
        </w:rPr>
        <w:t xml:space="preserve"> frente a la meta de </w:t>
      </w:r>
      <w:r w:rsidRPr="00770EC0">
        <w:rPr>
          <w:rFonts w:ascii="Palatino Linotype" w:hAnsi="Palatino Linotype"/>
          <w:b/>
          <w:sz w:val="24"/>
          <w:szCs w:val="24"/>
          <w:lang w:val="es-DO"/>
        </w:rPr>
        <w:t>98%</w:t>
      </w:r>
      <w:r w:rsidR="00770EC0">
        <w:rPr>
          <w:rFonts w:ascii="Palatino Linotype" w:hAnsi="Palatino Linotype"/>
          <w:sz w:val="24"/>
          <w:szCs w:val="24"/>
          <w:lang w:val="es-DO"/>
        </w:rPr>
        <w:t>.</w:t>
      </w:r>
    </w:p>
    <w:p w14:paraId="565774EC" w14:textId="510929E0" w:rsidR="007C2C42" w:rsidRPr="00A677C5" w:rsidRDefault="007C2C42" w:rsidP="007C2C42">
      <w:pPr>
        <w:spacing w:line="360" w:lineRule="auto"/>
        <w:jc w:val="both"/>
        <w:rPr>
          <w:rFonts w:ascii="Palatino Linotype" w:hAnsi="Palatino Linotype"/>
          <w:sz w:val="24"/>
          <w:szCs w:val="24"/>
          <w:lang w:val="es-DO"/>
        </w:rPr>
      </w:pPr>
      <w:r>
        <w:rPr>
          <w:rFonts w:ascii="Palatino Linotype" w:hAnsi="Palatino Linotype"/>
          <w:sz w:val="24"/>
          <w:szCs w:val="24"/>
          <w:lang w:val="es-DO"/>
        </w:rPr>
        <w:t>Finalmente,</w:t>
      </w:r>
      <w:r w:rsidR="0084074B">
        <w:rPr>
          <w:rFonts w:ascii="Palatino Linotype" w:hAnsi="Palatino Linotype"/>
          <w:sz w:val="24"/>
          <w:szCs w:val="24"/>
          <w:lang w:val="es-DO"/>
        </w:rPr>
        <w:t xml:space="preserve"> el</w:t>
      </w:r>
      <w:r w:rsidR="00943C79">
        <w:rPr>
          <w:rFonts w:ascii="Palatino Linotype" w:hAnsi="Palatino Linotype"/>
          <w:sz w:val="24"/>
          <w:szCs w:val="24"/>
          <w:lang w:val="es-DO"/>
        </w:rPr>
        <w:t xml:space="preserve"> </w:t>
      </w:r>
      <w:r w:rsidR="009329AA">
        <w:rPr>
          <w:rFonts w:ascii="Palatino Linotype" w:hAnsi="Palatino Linotype"/>
          <w:sz w:val="24"/>
          <w:szCs w:val="24"/>
          <w:lang w:val="es-DO"/>
        </w:rPr>
        <w:t xml:space="preserve">INESPRE obtuvo una calificación </w:t>
      </w:r>
      <w:r w:rsidR="000F7C7C" w:rsidRPr="00D321C8">
        <w:rPr>
          <w:rFonts w:ascii="Palatino Linotype" w:hAnsi="Palatino Linotype"/>
          <w:b/>
          <w:bCs/>
          <w:sz w:val="24"/>
          <w:szCs w:val="24"/>
          <w:lang w:val="es-DO"/>
        </w:rPr>
        <w:t>5</w:t>
      </w:r>
      <w:r w:rsidR="004B147A">
        <w:rPr>
          <w:rFonts w:ascii="Palatino Linotype" w:hAnsi="Palatino Linotype"/>
          <w:b/>
          <w:bCs/>
          <w:sz w:val="24"/>
          <w:szCs w:val="24"/>
          <w:lang w:val="es-DO"/>
        </w:rPr>
        <w:t>1</w:t>
      </w:r>
      <w:r w:rsidR="006D0A2D" w:rsidRPr="00D321C8">
        <w:rPr>
          <w:rFonts w:ascii="Palatino Linotype" w:hAnsi="Palatino Linotype"/>
          <w:b/>
          <w:bCs/>
          <w:sz w:val="24"/>
          <w:szCs w:val="24"/>
          <w:lang w:val="es-DO"/>
        </w:rPr>
        <w:t>%</w:t>
      </w:r>
      <w:r w:rsidR="00772012" w:rsidRPr="00D321C8">
        <w:rPr>
          <w:rFonts w:ascii="Palatino Linotype" w:hAnsi="Palatino Linotype"/>
          <w:b/>
          <w:bCs/>
          <w:sz w:val="24"/>
          <w:szCs w:val="24"/>
          <w:lang w:val="es-DO"/>
        </w:rPr>
        <w:t>,</w:t>
      </w:r>
      <w:r w:rsidR="00772012">
        <w:rPr>
          <w:rFonts w:ascii="Palatino Linotype" w:hAnsi="Palatino Linotype"/>
          <w:b/>
          <w:bCs/>
          <w:sz w:val="24"/>
          <w:szCs w:val="24"/>
          <w:lang w:val="es-DO"/>
        </w:rPr>
        <w:t xml:space="preserve"> </w:t>
      </w:r>
      <w:r w:rsidR="00772012" w:rsidRPr="00772012">
        <w:rPr>
          <w:rFonts w:ascii="Palatino Linotype" w:hAnsi="Palatino Linotype"/>
          <w:sz w:val="24"/>
          <w:szCs w:val="24"/>
          <w:lang w:val="es-DO"/>
        </w:rPr>
        <w:t>quedando</w:t>
      </w:r>
      <w:r w:rsidR="000F7C7C">
        <w:rPr>
          <w:rFonts w:ascii="Palatino Linotype" w:hAnsi="Palatino Linotype"/>
          <w:sz w:val="24"/>
          <w:szCs w:val="24"/>
          <w:lang w:val="es-DO"/>
        </w:rPr>
        <w:t xml:space="preserve"> d</w:t>
      </w:r>
      <w:r w:rsidR="009329AA">
        <w:rPr>
          <w:rFonts w:ascii="Palatino Linotype" w:hAnsi="Palatino Linotype"/>
          <w:sz w:val="24"/>
          <w:szCs w:val="24"/>
          <w:lang w:val="es-DO"/>
        </w:rPr>
        <w:t>e</w:t>
      </w:r>
      <w:r w:rsidR="00772012">
        <w:rPr>
          <w:rFonts w:ascii="Palatino Linotype" w:hAnsi="Palatino Linotype"/>
          <w:sz w:val="24"/>
          <w:szCs w:val="24"/>
          <w:lang w:val="es-DO"/>
        </w:rPr>
        <w:t>ntro del promedio</w:t>
      </w:r>
      <w:r w:rsidR="009329AA">
        <w:rPr>
          <w:rFonts w:ascii="Palatino Linotype" w:hAnsi="Palatino Linotype"/>
          <w:sz w:val="24"/>
          <w:szCs w:val="24"/>
          <w:lang w:val="es-DO"/>
        </w:rPr>
        <w:t xml:space="preserve"> país </w:t>
      </w:r>
      <w:r w:rsidR="00C06C3A">
        <w:rPr>
          <w:rFonts w:ascii="Palatino Linotype" w:hAnsi="Palatino Linotype"/>
          <w:sz w:val="24"/>
          <w:szCs w:val="24"/>
          <w:lang w:val="es-DO"/>
        </w:rPr>
        <w:t>en temas de t</w:t>
      </w:r>
      <w:r>
        <w:rPr>
          <w:rFonts w:ascii="Palatino Linotype" w:hAnsi="Palatino Linotype"/>
          <w:sz w:val="24"/>
          <w:szCs w:val="24"/>
          <w:lang w:val="es-DO"/>
        </w:rPr>
        <w:t>ecnología conforme a los niveles del SISTICGE,</w:t>
      </w:r>
      <w:r w:rsidRPr="007C2C42">
        <w:rPr>
          <w:rFonts w:ascii="Palatino Linotype" w:hAnsi="Palatino Linotype"/>
          <w:sz w:val="24"/>
          <w:szCs w:val="24"/>
          <w:lang w:val="es-DO"/>
        </w:rPr>
        <w:t xml:space="preserve"> herramienta diseñada para dar seguimiento a las tendencias tecnológicas y avances que las instituciones del Estado van implementando</w:t>
      </w:r>
      <w:r>
        <w:rPr>
          <w:rFonts w:ascii="Palatino Linotype" w:hAnsi="Palatino Linotype"/>
          <w:sz w:val="24"/>
          <w:szCs w:val="24"/>
          <w:lang w:val="es-DO"/>
        </w:rPr>
        <w:t xml:space="preserve"> en este </w:t>
      </w:r>
      <w:r w:rsidR="0084074B">
        <w:rPr>
          <w:rFonts w:ascii="Palatino Linotype" w:hAnsi="Palatino Linotype"/>
          <w:sz w:val="24"/>
          <w:szCs w:val="24"/>
          <w:lang w:val="es-DO"/>
        </w:rPr>
        <w:t>ámbito</w:t>
      </w:r>
      <w:r w:rsidRPr="007C2C42">
        <w:rPr>
          <w:rFonts w:ascii="Palatino Linotype" w:hAnsi="Palatino Linotype"/>
          <w:sz w:val="24"/>
          <w:szCs w:val="24"/>
          <w:lang w:val="es-DO"/>
        </w:rPr>
        <w:t>.</w:t>
      </w:r>
    </w:p>
    <w:p w14:paraId="742D6C0E" w14:textId="15957C52" w:rsidR="009329AA" w:rsidRDefault="009329AA" w:rsidP="009329AA">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w:t>
      </w:r>
      <w:r w:rsidR="00B6030D">
        <w:rPr>
          <w:rFonts w:ascii="Palatino Linotype" w:hAnsi="Palatino Linotype"/>
          <w:b/>
          <w:bCs/>
          <w:sz w:val="24"/>
          <w:szCs w:val="24"/>
          <w:lang w:val="es-DO"/>
        </w:rPr>
        <w:t>0</w:t>
      </w:r>
      <w:r w:rsidRPr="00E045BD">
        <w:rPr>
          <w:rFonts w:ascii="Palatino Linotype" w:hAnsi="Palatino Linotype"/>
          <w:b/>
          <w:bCs/>
          <w:sz w:val="24"/>
          <w:szCs w:val="24"/>
          <w:lang w:val="es-DO"/>
        </w:rPr>
        <w:t>.</w:t>
      </w:r>
      <w:r w:rsidR="00826163">
        <w:rPr>
          <w:rFonts w:ascii="Palatino Linotype" w:hAnsi="Palatino Linotype"/>
          <w:b/>
          <w:bCs/>
          <w:sz w:val="24"/>
          <w:szCs w:val="24"/>
          <w:lang w:val="es-DO"/>
        </w:rPr>
        <w:t xml:space="preserve"> </w:t>
      </w:r>
      <w:r>
        <w:rPr>
          <w:rFonts w:ascii="Palatino Linotype" w:hAnsi="Palatino Linotype"/>
          <w:lang w:val="es-DO"/>
        </w:rPr>
        <w:t xml:space="preserve">Indicadores que miden </w:t>
      </w:r>
      <w:r w:rsidRPr="00CD54D8">
        <w:rPr>
          <w:rFonts w:ascii="Palatino Linotype" w:hAnsi="Palatino Linotype"/>
          <w:lang w:val="es-DO"/>
        </w:rPr>
        <w:t xml:space="preserve">el nivel de eficiencia y </w:t>
      </w:r>
    </w:p>
    <w:p w14:paraId="104CA29F" w14:textId="4A88273C" w:rsidR="000F7C7C" w:rsidRPr="005567BD" w:rsidRDefault="009329AA" w:rsidP="00664F89">
      <w:pPr>
        <w:contextualSpacing/>
        <w:jc w:val="center"/>
        <w:rPr>
          <w:rFonts w:ascii="Palatino Linotype" w:hAnsi="Palatino Linotype"/>
          <w:lang w:val="es-DO"/>
        </w:rPr>
      </w:pPr>
      <w:r w:rsidRPr="00CD54D8">
        <w:rPr>
          <w:rFonts w:ascii="Palatino Linotype" w:hAnsi="Palatino Linotype"/>
          <w:lang w:val="es-DO"/>
        </w:rPr>
        <w:t>satisfacción de los servicios ofrecidos por el INESPRE</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E959E0">
        <w:rPr>
          <w:rFonts w:ascii="Palatino Linotype" w:hAnsi="Palatino Linotype"/>
          <w:sz w:val="24"/>
          <w:szCs w:val="24"/>
          <w:lang w:val="es-DO"/>
        </w:rPr>
        <w:t>.</w:t>
      </w:r>
      <w:r w:rsidR="00664F89" w:rsidRPr="00664F89">
        <w:rPr>
          <w:noProof/>
          <w:lang w:val="es-ES"/>
        </w:rPr>
        <w:t xml:space="preserve"> </w:t>
      </w:r>
      <w:r w:rsidR="00664F89">
        <w:rPr>
          <w:noProof/>
          <w:lang w:val="es-DO" w:eastAsia="es-DO"/>
        </w:rPr>
        <w:drawing>
          <wp:inline distT="0" distB="0" distL="0" distR="0" wp14:anchorId="77966376" wp14:editId="460BB445">
            <wp:extent cx="5943600" cy="3763645"/>
            <wp:effectExtent l="0" t="0" r="0" b="8255"/>
            <wp:docPr id="122284694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E5E89D2" w14:textId="1D644951" w:rsidR="00CB4FEB" w:rsidRDefault="00CB4FEB" w:rsidP="00CB4FEB">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sidR="00BE250E">
        <w:rPr>
          <w:rFonts w:ascii="Palatino Linotype" w:hAnsi="Palatino Linotype"/>
          <w:sz w:val="20"/>
          <w:szCs w:val="20"/>
          <w:lang w:val="es-DO"/>
        </w:rPr>
        <w:t>oficiales</w:t>
      </w:r>
      <w:r w:rsidR="008D4B72">
        <w:rPr>
          <w:rFonts w:ascii="Palatino Linotype" w:hAnsi="Palatino Linotype"/>
          <w:sz w:val="20"/>
          <w:szCs w:val="20"/>
          <w:lang w:val="es-DO"/>
        </w:rPr>
        <w:t xml:space="preserve"> de los sistemas descritos</w:t>
      </w:r>
      <w:r>
        <w:rPr>
          <w:rFonts w:ascii="Palatino Linotype" w:hAnsi="Palatino Linotype"/>
          <w:sz w:val="20"/>
          <w:szCs w:val="20"/>
          <w:lang w:val="es-DO"/>
        </w:rPr>
        <w:t xml:space="preserve">. </w:t>
      </w:r>
    </w:p>
    <w:p w14:paraId="4BDA1FAC" w14:textId="77777777" w:rsidR="00E04F99" w:rsidRDefault="00E04F99">
      <w:pPr>
        <w:rPr>
          <w:lang w:val="es-DO"/>
        </w:rPr>
      </w:pPr>
    </w:p>
    <w:p w14:paraId="09FDDE4F" w14:textId="77777777" w:rsidR="00F60E72" w:rsidRDefault="00F60E72">
      <w:pPr>
        <w:rPr>
          <w:lang w:val="es-DO"/>
        </w:rPr>
      </w:pPr>
    </w:p>
    <w:p w14:paraId="6B46217D" w14:textId="77777777" w:rsidR="00F60E72" w:rsidRDefault="00F60E72">
      <w:pPr>
        <w:rPr>
          <w:lang w:val="es-DO"/>
        </w:rPr>
      </w:pPr>
    </w:p>
    <w:p w14:paraId="7C7F995D" w14:textId="77777777" w:rsidR="00D9180C" w:rsidRDefault="00D9180C">
      <w:pPr>
        <w:rPr>
          <w:lang w:val="es-DO"/>
        </w:rPr>
      </w:pPr>
    </w:p>
    <w:p w14:paraId="22FDA690" w14:textId="77777777" w:rsidR="000F7C7C" w:rsidRDefault="000F7C7C">
      <w:pPr>
        <w:rPr>
          <w:lang w:val="es-DO"/>
        </w:rPr>
      </w:pPr>
    </w:p>
    <w:p w14:paraId="462B86C9" w14:textId="77777777" w:rsidR="00D9180C" w:rsidRDefault="00D9180C">
      <w:pPr>
        <w:rPr>
          <w:lang w:val="es-DO"/>
        </w:rPr>
      </w:pPr>
    </w:p>
    <w:tbl>
      <w:tblPr>
        <w:tblStyle w:val="Tablaconcuadrcula"/>
        <w:tblW w:w="0" w:type="auto"/>
        <w:tblLook w:val="04A0" w:firstRow="1" w:lastRow="0" w:firstColumn="1" w:lastColumn="0" w:noHBand="0" w:noVBand="1"/>
      </w:tblPr>
      <w:tblGrid>
        <w:gridCol w:w="4221"/>
        <w:gridCol w:w="5119"/>
      </w:tblGrid>
      <w:tr w:rsidR="000A5232" w:rsidRPr="00B60F12" w14:paraId="6AE16B4C" w14:textId="77777777" w:rsidTr="00C06C3A">
        <w:tc>
          <w:tcPr>
            <w:tcW w:w="4221" w:type="dxa"/>
            <w:shd w:val="clear" w:color="auto" w:fill="385623" w:themeFill="accent6" w:themeFillShade="80"/>
            <w:vAlign w:val="center"/>
          </w:tcPr>
          <w:p w14:paraId="0EDEAC8E" w14:textId="77777777" w:rsidR="000A5232" w:rsidRPr="00C06C3A" w:rsidRDefault="000A5232" w:rsidP="009F161A">
            <w:pPr>
              <w:jc w:val="center"/>
              <w:rPr>
                <w:rFonts w:ascii="Palatino Linotype" w:hAnsi="Palatino Linotype"/>
                <w:b/>
                <w:bCs/>
                <w:color w:val="FFFFFF" w:themeColor="background1"/>
                <w:sz w:val="24"/>
                <w:szCs w:val="24"/>
                <w:lang w:val="es-DO"/>
              </w:rPr>
            </w:pPr>
            <w:r w:rsidRPr="00C06C3A">
              <w:rPr>
                <w:rFonts w:ascii="Palatino Linotype" w:hAnsi="Palatino Linotype"/>
                <w:b/>
                <w:bCs/>
                <w:color w:val="FFFFFF" w:themeColor="background1"/>
                <w:sz w:val="24"/>
                <w:szCs w:val="24"/>
                <w:lang w:val="es-DO"/>
              </w:rPr>
              <w:t>Resultado Institucional 2</w:t>
            </w:r>
          </w:p>
        </w:tc>
        <w:tc>
          <w:tcPr>
            <w:tcW w:w="5119" w:type="dxa"/>
          </w:tcPr>
          <w:p w14:paraId="0F8E8DC5" w14:textId="77777777" w:rsidR="000A5232" w:rsidRPr="006F148C" w:rsidRDefault="000A5232" w:rsidP="00C06C3A">
            <w:pPr>
              <w:jc w:val="center"/>
              <w:rPr>
                <w:rFonts w:ascii="Palatino Linotype" w:hAnsi="Palatino Linotype"/>
                <w:sz w:val="24"/>
                <w:szCs w:val="24"/>
                <w:lang w:val="es-DO"/>
              </w:rPr>
            </w:pPr>
            <w:r w:rsidRPr="006F148C">
              <w:rPr>
                <w:rFonts w:ascii="Palatino Linotype" w:hAnsi="Palatino Linotype"/>
                <w:sz w:val="24"/>
                <w:szCs w:val="24"/>
                <w:lang w:val="es-DO"/>
              </w:rPr>
              <w:t xml:space="preserve">Aumentar la credibilidad y </w:t>
            </w:r>
            <w:r w:rsidR="00943C79" w:rsidRPr="006F148C">
              <w:rPr>
                <w:rFonts w:ascii="Palatino Linotype" w:hAnsi="Palatino Linotype"/>
                <w:sz w:val="24"/>
                <w:szCs w:val="24"/>
                <w:lang w:val="es-DO"/>
              </w:rPr>
              <w:t>la buena</w:t>
            </w:r>
            <w:r w:rsidRPr="006F148C">
              <w:rPr>
                <w:rFonts w:ascii="Palatino Linotype" w:hAnsi="Palatino Linotype"/>
                <w:sz w:val="24"/>
                <w:szCs w:val="24"/>
                <w:lang w:val="es-DO"/>
              </w:rPr>
              <w:t xml:space="preserve"> reputación </w:t>
            </w:r>
            <w:r w:rsidR="00943C79" w:rsidRPr="006F148C">
              <w:rPr>
                <w:rFonts w:ascii="Palatino Linotype" w:hAnsi="Palatino Linotype"/>
                <w:sz w:val="24"/>
                <w:szCs w:val="24"/>
                <w:lang w:val="es-DO"/>
              </w:rPr>
              <w:t>a nivel</w:t>
            </w:r>
            <w:r w:rsidRPr="006F148C">
              <w:rPr>
                <w:rFonts w:ascii="Palatino Linotype" w:hAnsi="Palatino Linotype"/>
                <w:sz w:val="24"/>
                <w:szCs w:val="24"/>
                <w:lang w:val="es-DO"/>
              </w:rPr>
              <w:t xml:space="preserve"> nacional e internacional de INESPRE</w:t>
            </w:r>
          </w:p>
        </w:tc>
      </w:tr>
    </w:tbl>
    <w:p w14:paraId="64DE2D4E" w14:textId="77777777" w:rsidR="000A5232" w:rsidRDefault="000A5232">
      <w:pPr>
        <w:rPr>
          <w:lang w:val="es-DO"/>
        </w:rPr>
      </w:pPr>
    </w:p>
    <w:p w14:paraId="67E9DB90" w14:textId="5DE10153" w:rsidR="000A5232" w:rsidRDefault="003A7F96" w:rsidP="00BD4F49">
      <w:pPr>
        <w:spacing w:line="360" w:lineRule="auto"/>
        <w:jc w:val="both"/>
        <w:rPr>
          <w:lang w:val="es-DO"/>
        </w:rPr>
      </w:pPr>
      <w:r>
        <w:rPr>
          <w:rFonts w:ascii="Palatino Linotype" w:hAnsi="Palatino Linotype"/>
          <w:sz w:val="24"/>
          <w:szCs w:val="24"/>
          <w:lang w:val="es-DO"/>
        </w:rPr>
        <w:t xml:space="preserve">En base a los niveles de percepción sobre la reputación y credibilidad del INESPRE a </w:t>
      </w:r>
      <w:r w:rsidRPr="003A7F96">
        <w:rPr>
          <w:rFonts w:ascii="Palatino Linotype" w:hAnsi="Palatino Linotype"/>
          <w:sz w:val="24"/>
          <w:szCs w:val="24"/>
          <w:lang w:val="es-DO"/>
        </w:rPr>
        <w:t xml:space="preserve">nivel nacional </w:t>
      </w:r>
      <w:r w:rsidRPr="00770322">
        <w:rPr>
          <w:rFonts w:ascii="Palatino Linotype" w:hAnsi="Palatino Linotype"/>
          <w:sz w:val="24"/>
          <w:szCs w:val="24"/>
          <w:lang w:val="es-DO"/>
        </w:rPr>
        <w:t>e internacional</w:t>
      </w:r>
      <w:r w:rsidRPr="003A7F96">
        <w:rPr>
          <w:rFonts w:ascii="Palatino Linotype" w:hAnsi="Palatino Linotype"/>
          <w:sz w:val="24"/>
          <w:szCs w:val="24"/>
          <w:lang w:val="es-DO"/>
        </w:rPr>
        <w:t>, se realizaron las encuestas de satisfacción con la finalidad de lograr un índice de reputación ante lo</w:t>
      </w:r>
      <w:r w:rsidR="00C06C3A">
        <w:rPr>
          <w:rFonts w:ascii="Palatino Linotype" w:hAnsi="Palatino Linotype"/>
          <w:sz w:val="24"/>
          <w:szCs w:val="24"/>
          <w:lang w:val="es-DO"/>
        </w:rPr>
        <w:t>s productores, ciudadanos y la s</w:t>
      </w:r>
      <w:r w:rsidRPr="003A7F96">
        <w:rPr>
          <w:rFonts w:ascii="Palatino Linotype" w:hAnsi="Palatino Linotype"/>
          <w:sz w:val="24"/>
          <w:szCs w:val="24"/>
          <w:lang w:val="es-DO"/>
        </w:rPr>
        <w:t>ociedad en sentido general.</w:t>
      </w:r>
      <w:r w:rsidR="00D9180C">
        <w:rPr>
          <w:rFonts w:ascii="Palatino Linotype" w:hAnsi="Palatino Linotype"/>
          <w:sz w:val="24"/>
          <w:szCs w:val="24"/>
          <w:lang w:val="es-DO"/>
        </w:rPr>
        <w:t xml:space="preserve"> En base a los resultados obtenidos de dichas encuestas, el INESPRE obtuvo una calificación </w:t>
      </w:r>
      <w:r w:rsidR="00D9180C" w:rsidRPr="00414A17">
        <w:rPr>
          <w:rFonts w:ascii="Palatino Linotype" w:hAnsi="Palatino Linotype"/>
          <w:sz w:val="24"/>
          <w:szCs w:val="24"/>
          <w:lang w:val="es-DO"/>
        </w:rPr>
        <w:t xml:space="preserve">del </w:t>
      </w:r>
      <w:r w:rsidR="00D9180C" w:rsidRPr="00E522BD">
        <w:rPr>
          <w:rFonts w:ascii="Palatino Linotype" w:hAnsi="Palatino Linotype"/>
          <w:b/>
          <w:sz w:val="24"/>
          <w:szCs w:val="24"/>
          <w:lang w:val="es-DO"/>
        </w:rPr>
        <w:t>100%</w:t>
      </w:r>
      <w:r w:rsidR="00BD4F49" w:rsidRPr="00414A17">
        <w:rPr>
          <w:rFonts w:ascii="Palatino Linotype" w:hAnsi="Palatino Linotype"/>
          <w:b/>
          <w:sz w:val="24"/>
          <w:szCs w:val="24"/>
          <w:lang w:val="es-DO"/>
        </w:rPr>
        <w:t xml:space="preserve"> </w:t>
      </w:r>
      <w:r w:rsidR="00C06C3A" w:rsidRPr="00414A17">
        <w:rPr>
          <w:rFonts w:ascii="Palatino Linotype" w:hAnsi="Palatino Linotype"/>
          <w:sz w:val="24"/>
          <w:szCs w:val="24"/>
          <w:lang w:val="es-DO"/>
        </w:rPr>
        <w:t>basado</w:t>
      </w:r>
      <w:r w:rsidR="00C06C3A">
        <w:rPr>
          <w:rFonts w:ascii="Palatino Linotype" w:hAnsi="Palatino Linotype"/>
          <w:sz w:val="24"/>
          <w:szCs w:val="24"/>
          <w:lang w:val="es-DO"/>
        </w:rPr>
        <w:t xml:space="preserve"> en</w:t>
      </w:r>
      <w:r w:rsidR="00D9180C">
        <w:rPr>
          <w:rFonts w:ascii="Palatino Linotype" w:hAnsi="Palatino Linotype"/>
          <w:sz w:val="24"/>
          <w:szCs w:val="24"/>
          <w:lang w:val="es-DO"/>
        </w:rPr>
        <w:t xml:space="preserve"> reputación </w:t>
      </w:r>
      <w:r w:rsidR="00C06C3A">
        <w:rPr>
          <w:rFonts w:ascii="Palatino Linotype" w:hAnsi="Palatino Linotype"/>
          <w:sz w:val="24"/>
          <w:szCs w:val="24"/>
          <w:lang w:val="es-DO"/>
        </w:rPr>
        <w:t>y credibilidad por parte de la s</w:t>
      </w:r>
      <w:r w:rsidR="00D9180C">
        <w:rPr>
          <w:rFonts w:ascii="Palatino Linotype" w:hAnsi="Palatino Linotype"/>
          <w:sz w:val="24"/>
          <w:szCs w:val="24"/>
          <w:lang w:val="es-DO"/>
        </w:rPr>
        <w:t>ociedad.</w:t>
      </w:r>
    </w:p>
    <w:p w14:paraId="11991F79" w14:textId="7AF3EF43" w:rsidR="000E60A4" w:rsidRPr="00414A17" w:rsidRDefault="003A7F96" w:rsidP="003A7F96">
      <w:pPr>
        <w:contextualSpacing/>
        <w:jc w:val="center"/>
        <w:rPr>
          <w:rFonts w:ascii="Palatino Linotype" w:hAnsi="Palatino Linotype"/>
          <w:lang w:val="es-DO"/>
        </w:rPr>
      </w:pPr>
      <w:r w:rsidRPr="00414A17">
        <w:rPr>
          <w:rFonts w:ascii="Palatino Linotype" w:hAnsi="Palatino Linotype"/>
          <w:b/>
          <w:bCs/>
          <w:sz w:val="24"/>
          <w:szCs w:val="24"/>
          <w:lang w:val="es-DO"/>
        </w:rPr>
        <w:t>Gráfico 2</w:t>
      </w:r>
      <w:r w:rsidR="00B6030D">
        <w:rPr>
          <w:rFonts w:ascii="Palatino Linotype" w:hAnsi="Palatino Linotype"/>
          <w:b/>
          <w:bCs/>
          <w:sz w:val="24"/>
          <w:szCs w:val="24"/>
          <w:lang w:val="es-DO"/>
        </w:rPr>
        <w:t>1</w:t>
      </w:r>
      <w:r w:rsidRPr="00414A17">
        <w:rPr>
          <w:rFonts w:ascii="Palatino Linotype" w:hAnsi="Palatino Linotype"/>
          <w:b/>
          <w:bCs/>
          <w:sz w:val="24"/>
          <w:szCs w:val="24"/>
          <w:lang w:val="es-DO"/>
        </w:rPr>
        <w:t>.</w:t>
      </w:r>
      <w:r w:rsidR="00BD4F49" w:rsidRPr="00414A17">
        <w:rPr>
          <w:rFonts w:ascii="Palatino Linotype" w:hAnsi="Palatino Linotype"/>
          <w:b/>
          <w:bCs/>
          <w:sz w:val="24"/>
          <w:szCs w:val="24"/>
          <w:lang w:val="es-DO"/>
        </w:rPr>
        <w:t xml:space="preserve"> </w:t>
      </w:r>
      <w:r w:rsidR="00A67512" w:rsidRPr="00414A17">
        <w:rPr>
          <w:rFonts w:ascii="Palatino Linotype" w:hAnsi="Palatino Linotype"/>
          <w:sz w:val="24"/>
          <w:szCs w:val="24"/>
          <w:lang w:val="es-DO"/>
        </w:rPr>
        <w:t>N</w:t>
      </w:r>
      <w:r w:rsidRPr="00414A17">
        <w:rPr>
          <w:rFonts w:ascii="Palatino Linotype" w:hAnsi="Palatino Linotype"/>
          <w:lang w:val="es-DO"/>
        </w:rPr>
        <w:t xml:space="preserve">ivel de credibilidad y buena </w:t>
      </w:r>
    </w:p>
    <w:p w14:paraId="06EB8D6C" w14:textId="7A966030" w:rsidR="00692BDE" w:rsidRPr="00414A17" w:rsidRDefault="003A7F96" w:rsidP="00A9127E">
      <w:pPr>
        <w:contextualSpacing/>
        <w:jc w:val="center"/>
        <w:rPr>
          <w:rFonts w:ascii="Palatino Linotype" w:hAnsi="Palatino Linotype"/>
          <w:lang w:val="es-DO"/>
        </w:rPr>
      </w:pPr>
      <w:r w:rsidRPr="00414A17">
        <w:rPr>
          <w:rFonts w:ascii="Palatino Linotype" w:hAnsi="Palatino Linotype"/>
          <w:lang w:val="es-DO"/>
        </w:rPr>
        <w:t xml:space="preserve">reputación </w:t>
      </w:r>
      <w:r w:rsidR="00943C79" w:rsidRPr="00414A17">
        <w:rPr>
          <w:rFonts w:ascii="Palatino Linotype" w:hAnsi="Palatino Linotype"/>
          <w:lang w:val="es-DO"/>
        </w:rPr>
        <w:t>a nivel</w:t>
      </w:r>
      <w:r w:rsidRPr="00414A17">
        <w:rPr>
          <w:rFonts w:ascii="Palatino Linotype" w:hAnsi="Palatino Linotype"/>
          <w:lang w:val="es-DO"/>
        </w:rPr>
        <w:t xml:space="preserve"> </w:t>
      </w:r>
      <w:r w:rsidRPr="00770322">
        <w:rPr>
          <w:rFonts w:ascii="Palatino Linotype" w:hAnsi="Palatino Linotype"/>
          <w:lang w:val="es-DO"/>
        </w:rPr>
        <w:t>nacional e internacional</w:t>
      </w:r>
      <w:r w:rsidRPr="00414A17">
        <w:rPr>
          <w:rFonts w:ascii="Palatino Linotype" w:hAnsi="Palatino Linotype"/>
          <w:lang w:val="es-DO"/>
        </w:rPr>
        <w:t xml:space="preserve"> de INESPRE</w:t>
      </w:r>
      <w:r w:rsidRPr="00414A17">
        <w:rPr>
          <w:rFonts w:ascii="Palatino Linotype" w:hAnsi="Palatino Linotype"/>
          <w:sz w:val="24"/>
          <w:szCs w:val="24"/>
          <w:lang w:val="es-DO"/>
        </w:rPr>
        <w:t xml:space="preserve">, </w:t>
      </w:r>
      <w:r w:rsidR="005C575C">
        <w:rPr>
          <w:rFonts w:ascii="Palatino Linotype" w:hAnsi="Palatino Linotype"/>
          <w:sz w:val="24"/>
          <w:szCs w:val="24"/>
          <w:lang w:val="es-DO"/>
        </w:rPr>
        <w:t>2024</w:t>
      </w:r>
      <w:r w:rsidR="00E959E0" w:rsidRPr="00414A17">
        <w:rPr>
          <w:rFonts w:ascii="Palatino Linotype" w:hAnsi="Palatino Linotype"/>
          <w:sz w:val="24"/>
          <w:szCs w:val="24"/>
          <w:lang w:val="es-DO"/>
        </w:rPr>
        <w:t>.</w:t>
      </w:r>
      <w:r w:rsidR="00A9127E" w:rsidRPr="00A9127E">
        <w:rPr>
          <w:noProof/>
          <w:lang w:val="es-ES"/>
        </w:rPr>
        <w:t xml:space="preserve"> </w:t>
      </w:r>
      <w:r w:rsidR="00A9127E">
        <w:rPr>
          <w:noProof/>
          <w:lang w:val="es-DO" w:eastAsia="es-DO"/>
        </w:rPr>
        <w:drawing>
          <wp:inline distT="0" distB="0" distL="0" distR="0" wp14:anchorId="49899CC5" wp14:editId="13E6DD44">
            <wp:extent cx="5943600" cy="2857500"/>
            <wp:effectExtent l="0" t="0" r="0" b="0"/>
            <wp:docPr id="739609160"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59D223B" w14:textId="245D9B81" w:rsidR="000A5232" w:rsidRDefault="003A7F96" w:rsidP="003A7F96">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w:t>
      </w:r>
      <w:r w:rsidR="00E959E0">
        <w:rPr>
          <w:rFonts w:ascii="Palatino Linotype" w:hAnsi="Palatino Linotype"/>
          <w:sz w:val="20"/>
          <w:szCs w:val="20"/>
          <w:lang w:val="es-DO"/>
        </w:rPr>
        <w:t xml:space="preserve"> con </w:t>
      </w:r>
      <w:r w:rsidR="00E959E0" w:rsidRPr="00B6030D">
        <w:rPr>
          <w:rFonts w:ascii="Palatino Linotype" w:hAnsi="Palatino Linotype"/>
          <w:sz w:val="20"/>
          <w:szCs w:val="20"/>
          <w:lang w:val="es-DO"/>
        </w:rPr>
        <w:t>datos de</w:t>
      </w:r>
      <w:r w:rsidR="006473A1">
        <w:rPr>
          <w:rFonts w:ascii="Palatino Linotype" w:hAnsi="Palatino Linotype"/>
          <w:sz w:val="20"/>
          <w:szCs w:val="20"/>
          <w:lang w:val="es-DO"/>
        </w:rPr>
        <w:t xml:space="preserve">l Departamento </w:t>
      </w:r>
      <w:r w:rsidR="00770322" w:rsidRPr="00B6030D">
        <w:rPr>
          <w:rFonts w:ascii="Palatino Linotype" w:hAnsi="Palatino Linotype"/>
          <w:sz w:val="20"/>
          <w:szCs w:val="20"/>
          <w:lang w:val="es-DO"/>
        </w:rPr>
        <w:t>de Calidad.</w:t>
      </w:r>
    </w:p>
    <w:p w14:paraId="4836FB8A" w14:textId="77777777" w:rsidR="00BE250E" w:rsidRDefault="00BE250E">
      <w:pPr>
        <w:rPr>
          <w:lang w:val="es-DO"/>
        </w:rPr>
      </w:pPr>
    </w:p>
    <w:p w14:paraId="005CA944" w14:textId="77777777" w:rsidR="00BE250E" w:rsidRDefault="00BE250E">
      <w:pPr>
        <w:rPr>
          <w:lang w:val="es-DO"/>
        </w:rPr>
      </w:pPr>
    </w:p>
    <w:p w14:paraId="7DD637CB" w14:textId="77777777" w:rsidR="00BE250E" w:rsidRDefault="00BE250E">
      <w:pPr>
        <w:rPr>
          <w:lang w:val="es-DO"/>
        </w:rPr>
      </w:pPr>
    </w:p>
    <w:p w14:paraId="1E275964" w14:textId="77777777" w:rsidR="00BE250E" w:rsidRDefault="00BE250E">
      <w:pPr>
        <w:rPr>
          <w:lang w:val="es-DO"/>
        </w:rPr>
      </w:pPr>
    </w:p>
    <w:p w14:paraId="669D0FBE" w14:textId="77777777" w:rsidR="00BE250E" w:rsidRDefault="00BE250E">
      <w:pPr>
        <w:rPr>
          <w:lang w:val="es-DO"/>
        </w:rPr>
      </w:pPr>
    </w:p>
    <w:p w14:paraId="5383CCA7" w14:textId="77777777" w:rsidR="00E1026E" w:rsidRPr="00C06C3A" w:rsidRDefault="00E1026E" w:rsidP="00C06C3A">
      <w:pPr>
        <w:pStyle w:val="Ttulo1"/>
        <w:numPr>
          <w:ilvl w:val="0"/>
          <w:numId w:val="3"/>
        </w:numPr>
        <w:rPr>
          <w:rFonts w:ascii="Palatino Linotype" w:hAnsi="Palatino Linotype"/>
          <w:b/>
          <w:bCs/>
          <w:color w:val="385623" w:themeColor="accent6" w:themeShade="80"/>
          <w:sz w:val="28"/>
          <w:szCs w:val="28"/>
          <w:lang w:val="es-DO"/>
        </w:rPr>
      </w:pPr>
      <w:bookmarkStart w:id="5" w:name="_Toc188268178"/>
      <w:r w:rsidRPr="00C06C3A">
        <w:rPr>
          <w:rFonts w:ascii="Palatino Linotype" w:hAnsi="Palatino Linotype"/>
          <w:b/>
          <w:bCs/>
          <w:color w:val="385623" w:themeColor="accent6" w:themeShade="80"/>
          <w:sz w:val="28"/>
          <w:szCs w:val="28"/>
          <w:lang w:val="es-DO"/>
        </w:rPr>
        <w:t>PRODUCTOS TERMINALES – EJE 2</w:t>
      </w:r>
      <w:bookmarkEnd w:id="5"/>
    </w:p>
    <w:p w14:paraId="024F013B" w14:textId="77777777" w:rsidR="000A5232" w:rsidRDefault="000A5232">
      <w:pPr>
        <w:rPr>
          <w:lang w:val="es-DO"/>
        </w:rPr>
      </w:pPr>
    </w:p>
    <w:tbl>
      <w:tblPr>
        <w:tblStyle w:val="Tablaconcuadrcula"/>
        <w:tblW w:w="0" w:type="auto"/>
        <w:tblLook w:val="04A0" w:firstRow="1" w:lastRow="0" w:firstColumn="1" w:lastColumn="0" w:noHBand="0" w:noVBand="1"/>
      </w:tblPr>
      <w:tblGrid>
        <w:gridCol w:w="4225"/>
        <w:gridCol w:w="5125"/>
      </w:tblGrid>
      <w:tr w:rsidR="00C736EA" w:rsidRPr="00B60F12" w14:paraId="1DEB8DEB" w14:textId="77777777" w:rsidTr="00C06C3A">
        <w:tc>
          <w:tcPr>
            <w:tcW w:w="4225" w:type="dxa"/>
            <w:shd w:val="clear" w:color="auto" w:fill="385623" w:themeFill="accent6" w:themeFillShade="80"/>
            <w:vAlign w:val="center"/>
          </w:tcPr>
          <w:p w14:paraId="2BEEF0C1" w14:textId="77777777" w:rsidR="00C736EA" w:rsidRPr="00C06C3A" w:rsidRDefault="00943C79" w:rsidP="009F161A">
            <w:pPr>
              <w:jc w:val="center"/>
              <w:rPr>
                <w:rFonts w:ascii="Palatino Linotype" w:hAnsi="Palatino Linotype"/>
                <w:b/>
                <w:bCs/>
                <w:color w:val="FFFFFF" w:themeColor="background1"/>
                <w:sz w:val="24"/>
                <w:szCs w:val="24"/>
                <w:lang w:val="es-DO"/>
              </w:rPr>
            </w:pPr>
            <w:r w:rsidRPr="00C06C3A">
              <w:rPr>
                <w:rFonts w:ascii="Palatino Linotype" w:hAnsi="Palatino Linotype"/>
                <w:b/>
                <w:bCs/>
                <w:color w:val="FFFFFF" w:themeColor="background1"/>
                <w:sz w:val="24"/>
                <w:szCs w:val="24"/>
                <w:lang w:val="es-DO"/>
              </w:rPr>
              <w:t>Producto Terminal</w:t>
            </w:r>
            <w:r w:rsidR="00C736EA" w:rsidRPr="00C06C3A">
              <w:rPr>
                <w:rFonts w:ascii="Palatino Linotype" w:hAnsi="Palatino Linotype"/>
                <w:b/>
                <w:bCs/>
                <w:color w:val="FFFFFF" w:themeColor="background1"/>
                <w:sz w:val="24"/>
                <w:szCs w:val="24"/>
                <w:lang w:val="es-DO"/>
              </w:rPr>
              <w:t xml:space="preserve"> 1.</w:t>
            </w:r>
            <w:r w:rsidR="009F06A3" w:rsidRPr="00C06C3A">
              <w:rPr>
                <w:rFonts w:ascii="Palatino Linotype" w:hAnsi="Palatino Linotype"/>
                <w:b/>
                <w:bCs/>
                <w:color w:val="FFFFFF" w:themeColor="background1"/>
                <w:sz w:val="24"/>
                <w:szCs w:val="24"/>
                <w:lang w:val="es-DO"/>
              </w:rPr>
              <w:t>1</w:t>
            </w:r>
          </w:p>
        </w:tc>
        <w:tc>
          <w:tcPr>
            <w:tcW w:w="5125" w:type="dxa"/>
          </w:tcPr>
          <w:p w14:paraId="0896D810" w14:textId="77777777" w:rsidR="00C736EA" w:rsidRPr="006F148C" w:rsidRDefault="00C736EA" w:rsidP="00C06C3A">
            <w:pPr>
              <w:jc w:val="center"/>
              <w:rPr>
                <w:rFonts w:ascii="Palatino Linotype" w:hAnsi="Palatino Linotype"/>
                <w:sz w:val="24"/>
                <w:szCs w:val="24"/>
                <w:lang w:val="es-DO"/>
              </w:rPr>
            </w:pPr>
            <w:r w:rsidRPr="006F148C">
              <w:rPr>
                <w:rFonts w:ascii="Palatino Linotype" w:hAnsi="Palatino Linotype"/>
                <w:sz w:val="24"/>
                <w:szCs w:val="24"/>
                <w:lang w:val="es-DO"/>
              </w:rPr>
              <w:t>Ge</w:t>
            </w:r>
            <w:r w:rsidR="00C06C3A" w:rsidRPr="006F148C">
              <w:rPr>
                <w:rFonts w:ascii="Palatino Linotype" w:hAnsi="Palatino Linotype"/>
                <w:sz w:val="24"/>
                <w:szCs w:val="24"/>
                <w:lang w:val="es-DO"/>
              </w:rPr>
              <w:t>stión de la Calidad y Servicios</w:t>
            </w:r>
          </w:p>
        </w:tc>
      </w:tr>
    </w:tbl>
    <w:p w14:paraId="70B03B5F" w14:textId="77777777" w:rsidR="000A5232" w:rsidRDefault="000A5232">
      <w:pPr>
        <w:rPr>
          <w:lang w:val="es-DO"/>
        </w:rPr>
      </w:pPr>
    </w:p>
    <w:p w14:paraId="33E2A4E6" w14:textId="5921E0C9" w:rsidR="0058510D" w:rsidRPr="003D3843" w:rsidRDefault="0058510D" w:rsidP="0058510D">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El primer producto terminal del Eje 2 es la Gestión de la Calidad y Servicios. Este indicador </w:t>
      </w:r>
      <w:r w:rsidR="00E869D2">
        <w:rPr>
          <w:rFonts w:ascii="Palatino Linotype" w:hAnsi="Palatino Linotype"/>
          <w:sz w:val="24"/>
          <w:szCs w:val="24"/>
          <w:lang w:val="es-DO"/>
        </w:rPr>
        <w:t xml:space="preserve">consta de otros </w:t>
      </w:r>
      <w:proofErr w:type="spellStart"/>
      <w:r w:rsidR="00E869D2">
        <w:rPr>
          <w:rFonts w:ascii="Palatino Linotype" w:hAnsi="Palatino Linotype"/>
          <w:sz w:val="24"/>
          <w:szCs w:val="24"/>
          <w:lang w:val="es-DO"/>
        </w:rPr>
        <w:t>sub-indicadores</w:t>
      </w:r>
      <w:proofErr w:type="spellEnd"/>
      <w:r w:rsidR="00E869D2">
        <w:rPr>
          <w:rFonts w:ascii="Palatino Linotype" w:hAnsi="Palatino Linotype"/>
          <w:sz w:val="24"/>
          <w:szCs w:val="24"/>
          <w:lang w:val="es-DO"/>
        </w:rPr>
        <w:t>, los cuales forman parte del Sistema de Monitoreo de la Administración Pública (SISMAP)</w:t>
      </w:r>
      <w:r w:rsidRPr="00E869D2">
        <w:rPr>
          <w:rFonts w:ascii="Palatino Linotype" w:hAnsi="Palatino Linotype"/>
          <w:sz w:val="24"/>
          <w:szCs w:val="24"/>
          <w:lang w:val="es-DO"/>
        </w:rPr>
        <w:t>.</w:t>
      </w:r>
      <w:r>
        <w:rPr>
          <w:rFonts w:ascii="Palatino Linotype" w:hAnsi="Palatino Linotype"/>
          <w:sz w:val="24"/>
          <w:szCs w:val="24"/>
          <w:lang w:val="es-DO"/>
        </w:rPr>
        <w:t xml:space="preserve"> En materia de profundidad, la Gestión de la Calidad y Servicios había proyectado un </w:t>
      </w:r>
      <w:r w:rsidRPr="009F06A3">
        <w:rPr>
          <w:rFonts w:ascii="Palatino Linotype" w:hAnsi="Palatino Linotype"/>
          <w:b/>
          <w:sz w:val="24"/>
          <w:szCs w:val="24"/>
          <w:lang w:val="es-DO"/>
        </w:rPr>
        <w:t>9</w:t>
      </w:r>
      <w:r w:rsidR="00664F89">
        <w:rPr>
          <w:rFonts w:ascii="Palatino Linotype" w:hAnsi="Palatino Linotype"/>
          <w:b/>
          <w:sz w:val="24"/>
          <w:szCs w:val="24"/>
          <w:lang w:val="es-DO"/>
        </w:rPr>
        <w:t>8</w:t>
      </w:r>
      <w:r w:rsidRPr="009F06A3">
        <w:rPr>
          <w:rFonts w:ascii="Palatino Linotype" w:hAnsi="Palatino Linotype"/>
          <w:b/>
          <w:sz w:val="24"/>
          <w:szCs w:val="24"/>
          <w:lang w:val="es-DO"/>
        </w:rPr>
        <w:t>%</w:t>
      </w:r>
      <w:r w:rsidR="00943C79">
        <w:rPr>
          <w:rFonts w:ascii="Palatino Linotype" w:hAnsi="Palatino Linotype"/>
          <w:sz w:val="24"/>
          <w:szCs w:val="24"/>
          <w:lang w:val="es-DO"/>
        </w:rPr>
        <w:t>, logrando</w:t>
      </w:r>
      <w:r w:rsidR="00C06C3A">
        <w:rPr>
          <w:rFonts w:ascii="Palatino Linotype" w:hAnsi="Palatino Linotype"/>
          <w:sz w:val="24"/>
          <w:szCs w:val="24"/>
          <w:lang w:val="es-DO"/>
        </w:rPr>
        <w:t xml:space="preserve"> </w:t>
      </w:r>
      <w:r w:rsidR="00E869D2" w:rsidRPr="00E869D2">
        <w:rPr>
          <w:rFonts w:ascii="Palatino Linotype" w:hAnsi="Palatino Linotype"/>
          <w:sz w:val="24"/>
          <w:szCs w:val="24"/>
          <w:lang w:val="es-DO"/>
        </w:rPr>
        <w:t xml:space="preserve">al </w:t>
      </w:r>
      <w:r w:rsidR="00943C79" w:rsidRPr="00E869D2">
        <w:rPr>
          <w:rFonts w:ascii="Palatino Linotype" w:hAnsi="Palatino Linotype"/>
          <w:sz w:val="24"/>
          <w:szCs w:val="24"/>
          <w:lang w:val="es-DO"/>
        </w:rPr>
        <w:t>final</w:t>
      </w:r>
      <w:r w:rsidR="00943C79">
        <w:rPr>
          <w:rFonts w:ascii="Palatino Linotype" w:hAnsi="Palatino Linotype"/>
          <w:sz w:val="24"/>
          <w:szCs w:val="24"/>
          <w:lang w:val="es-DO"/>
        </w:rPr>
        <w:t xml:space="preserve"> el</w:t>
      </w:r>
      <w:r w:rsidR="00C06C3A">
        <w:rPr>
          <w:rFonts w:ascii="Palatino Linotype" w:hAnsi="Palatino Linotype"/>
          <w:sz w:val="24"/>
          <w:szCs w:val="24"/>
          <w:lang w:val="es-DO"/>
        </w:rPr>
        <w:t xml:space="preserve"> alcance de </w:t>
      </w:r>
      <w:r w:rsidRPr="00E522BD">
        <w:rPr>
          <w:rFonts w:ascii="Palatino Linotype" w:hAnsi="Palatino Linotype"/>
          <w:sz w:val="24"/>
          <w:szCs w:val="24"/>
          <w:lang w:val="es-DO"/>
        </w:rPr>
        <w:t xml:space="preserve">un </w:t>
      </w:r>
      <w:r w:rsidR="00664F89" w:rsidRPr="00E522BD">
        <w:rPr>
          <w:rFonts w:ascii="Palatino Linotype" w:hAnsi="Palatino Linotype"/>
          <w:b/>
          <w:sz w:val="24"/>
          <w:szCs w:val="24"/>
          <w:lang w:val="es-DO"/>
        </w:rPr>
        <w:t>100</w:t>
      </w:r>
      <w:r w:rsidRPr="00E522BD">
        <w:rPr>
          <w:rFonts w:ascii="Palatino Linotype" w:hAnsi="Palatino Linotype"/>
          <w:b/>
          <w:sz w:val="24"/>
          <w:szCs w:val="24"/>
          <w:lang w:val="es-DO"/>
        </w:rPr>
        <w:t>%</w:t>
      </w:r>
      <w:r w:rsidRPr="00E869D2">
        <w:rPr>
          <w:rFonts w:ascii="Palatino Linotype" w:hAnsi="Palatino Linotype"/>
          <w:sz w:val="24"/>
          <w:szCs w:val="24"/>
          <w:lang w:val="es-DO"/>
        </w:rPr>
        <w:t xml:space="preserve"> correspondiente a los indicadores de actividades ejecutadas.</w:t>
      </w:r>
    </w:p>
    <w:p w14:paraId="18DCC8EC" w14:textId="4D526D8F" w:rsidR="0058510D" w:rsidRPr="00E869D2" w:rsidRDefault="0058510D" w:rsidP="0058510D">
      <w:pPr>
        <w:contextualSpacing/>
        <w:jc w:val="center"/>
        <w:rPr>
          <w:rFonts w:ascii="Palatino Linotype" w:hAnsi="Palatino Linotype"/>
          <w:lang w:val="es-DO"/>
        </w:rPr>
      </w:pPr>
      <w:r w:rsidRPr="00E869D2">
        <w:rPr>
          <w:rFonts w:ascii="Palatino Linotype" w:hAnsi="Palatino Linotype"/>
          <w:b/>
          <w:bCs/>
          <w:sz w:val="24"/>
          <w:szCs w:val="24"/>
          <w:lang w:val="es-DO"/>
        </w:rPr>
        <w:t>Gráfico 2</w:t>
      </w:r>
      <w:r w:rsidR="00B6030D">
        <w:rPr>
          <w:rFonts w:ascii="Palatino Linotype" w:hAnsi="Palatino Linotype"/>
          <w:b/>
          <w:bCs/>
          <w:sz w:val="24"/>
          <w:szCs w:val="24"/>
          <w:lang w:val="es-DO"/>
        </w:rPr>
        <w:t>2</w:t>
      </w:r>
      <w:r w:rsidRPr="00E869D2">
        <w:rPr>
          <w:rFonts w:ascii="Palatino Linotype" w:hAnsi="Palatino Linotype"/>
          <w:b/>
          <w:bCs/>
          <w:sz w:val="24"/>
          <w:szCs w:val="24"/>
          <w:lang w:val="es-DO"/>
        </w:rPr>
        <w:t>.</w:t>
      </w:r>
      <w:r w:rsidR="00FB08A0">
        <w:rPr>
          <w:rFonts w:ascii="Palatino Linotype" w:hAnsi="Palatino Linotype"/>
          <w:b/>
          <w:bCs/>
          <w:sz w:val="24"/>
          <w:szCs w:val="24"/>
          <w:lang w:val="es-DO"/>
        </w:rPr>
        <w:t xml:space="preserve"> </w:t>
      </w:r>
      <w:r w:rsidR="00A67512" w:rsidRPr="00E869D2">
        <w:rPr>
          <w:rFonts w:ascii="Palatino Linotype" w:hAnsi="Palatino Linotype"/>
          <w:sz w:val="24"/>
          <w:szCs w:val="24"/>
          <w:lang w:val="es-DO"/>
        </w:rPr>
        <w:t>N</w:t>
      </w:r>
      <w:r w:rsidRPr="00E869D2">
        <w:rPr>
          <w:rFonts w:ascii="Palatino Linotype" w:hAnsi="Palatino Linotype"/>
          <w:lang w:val="es-DO"/>
        </w:rPr>
        <w:t>ivel de cumplimiento</w:t>
      </w:r>
    </w:p>
    <w:p w14:paraId="5F760BB9" w14:textId="3A822FE5" w:rsidR="000A5232" w:rsidRDefault="0058510D" w:rsidP="00664F89">
      <w:pPr>
        <w:contextualSpacing/>
        <w:jc w:val="center"/>
        <w:rPr>
          <w:lang w:val="es-DO"/>
        </w:rPr>
      </w:pPr>
      <w:r w:rsidRPr="00E869D2">
        <w:rPr>
          <w:rFonts w:ascii="Palatino Linotype" w:hAnsi="Palatino Linotype"/>
          <w:lang w:val="es-DO"/>
        </w:rPr>
        <w:t xml:space="preserve"> de la Gestión de la Calidad y los Servicios</w:t>
      </w:r>
      <w:r w:rsidRPr="00E869D2">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r w:rsidR="00664F89" w:rsidRPr="00664F89">
        <w:rPr>
          <w:noProof/>
          <w:lang w:val="es-ES"/>
        </w:rPr>
        <w:t xml:space="preserve"> </w:t>
      </w:r>
      <w:r w:rsidR="00664F89">
        <w:rPr>
          <w:noProof/>
          <w:lang w:val="es-DO" w:eastAsia="es-DO"/>
        </w:rPr>
        <w:drawing>
          <wp:inline distT="0" distB="0" distL="0" distR="0" wp14:anchorId="65069223" wp14:editId="55DB8358">
            <wp:extent cx="5943600" cy="2891790"/>
            <wp:effectExtent l="0" t="0" r="0" b="3810"/>
            <wp:docPr id="848936989"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EAC9185" w14:textId="77777777" w:rsidR="000A5232" w:rsidRDefault="0058510D" w:rsidP="00E869D2">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p>
    <w:p w14:paraId="4D5788F0" w14:textId="77777777" w:rsidR="00E869D2" w:rsidRDefault="00E869D2">
      <w:pPr>
        <w:rPr>
          <w:lang w:val="es-DO"/>
        </w:rPr>
      </w:pPr>
    </w:p>
    <w:p w14:paraId="3847F6D5" w14:textId="77777777" w:rsidR="008D4B72" w:rsidRDefault="008D4B72">
      <w:pPr>
        <w:rPr>
          <w:lang w:val="es-DO"/>
        </w:rPr>
      </w:pPr>
    </w:p>
    <w:p w14:paraId="78144B46" w14:textId="77777777" w:rsidR="008D4B72" w:rsidRDefault="008D4B72">
      <w:pPr>
        <w:rPr>
          <w:lang w:val="es-DO"/>
        </w:rPr>
      </w:pPr>
    </w:p>
    <w:p w14:paraId="28415C53" w14:textId="77777777" w:rsidR="008D4B72" w:rsidRDefault="008D4B72">
      <w:pPr>
        <w:rPr>
          <w:lang w:val="es-DO"/>
        </w:rPr>
      </w:pPr>
    </w:p>
    <w:p w14:paraId="3067F1A2" w14:textId="77777777" w:rsidR="008D4B72" w:rsidRDefault="008D4B72">
      <w:pPr>
        <w:rPr>
          <w:lang w:val="es-DO"/>
        </w:rPr>
      </w:pPr>
    </w:p>
    <w:tbl>
      <w:tblPr>
        <w:tblStyle w:val="Tablaconcuadrcula"/>
        <w:tblW w:w="0" w:type="auto"/>
        <w:tblLook w:val="04A0" w:firstRow="1" w:lastRow="0" w:firstColumn="1" w:lastColumn="0" w:noHBand="0" w:noVBand="1"/>
      </w:tblPr>
      <w:tblGrid>
        <w:gridCol w:w="4225"/>
        <w:gridCol w:w="5125"/>
      </w:tblGrid>
      <w:tr w:rsidR="00C736EA" w:rsidRPr="00B60F12" w14:paraId="03147AEA" w14:textId="77777777" w:rsidTr="00C06C3A">
        <w:tc>
          <w:tcPr>
            <w:tcW w:w="4225" w:type="dxa"/>
            <w:shd w:val="clear" w:color="auto" w:fill="385623" w:themeFill="accent6" w:themeFillShade="80"/>
            <w:vAlign w:val="center"/>
          </w:tcPr>
          <w:p w14:paraId="322D2F10" w14:textId="77777777" w:rsidR="00C736EA" w:rsidRPr="00C06C3A" w:rsidRDefault="00943C79" w:rsidP="009F161A">
            <w:pPr>
              <w:jc w:val="center"/>
              <w:rPr>
                <w:rFonts w:ascii="Palatino Linotype" w:hAnsi="Palatino Linotype"/>
                <w:b/>
                <w:bCs/>
                <w:color w:val="FFFFFF" w:themeColor="background1"/>
                <w:sz w:val="24"/>
                <w:szCs w:val="24"/>
                <w:lang w:val="es-DO"/>
              </w:rPr>
            </w:pPr>
            <w:r w:rsidRPr="00C06C3A">
              <w:rPr>
                <w:rFonts w:ascii="Palatino Linotype" w:hAnsi="Palatino Linotype"/>
                <w:b/>
                <w:bCs/>
                <w:color w:val="FFFFFF" w:themeColor="background1"/>
                <w:sz w:val="24"/>
                <w:szCs w:val="24"/>
                <w:lang w:val="es-DO"/>
              </w:rPr>
              <w:lastRenderedPageBreak/>
              <w:t>Producto Terminal</w:t>
            </w:r>
            <w:r w:rsidR="00C736EA" w:rsidRPr="00C06C3A">
              <w:rPr>
                <w:rFonts w:ascii="Palatino Linotype" w:hAnsi="Palatino Linotype"/>
                <w:b/>
                <w:bCs/>
                <w:color w:val="FFFFFF" w:themeColor="background1"/>
                <w:sz w:val="24"/>
                <w:szCs w:val="24"/>
                <w:lang w:val="es-DO"/>
              </w:rPr>
              <w:t xml:space="preserve"> 1.</w:t>
            </w:r>
            <w:r w:rsidR="009F06A3" w:rsidRPr="00C06C3A">
              <w:rPr>
                <w:rFonts w:ascii="Palatino Linotype" w:hAnsi="Palatino Linotype"/>
                <w:b/>
                <w:bCs/>
                <w:color w:val="FFFFFF" w:themeColor="background1"/>
                <w:sz w:val="24"/>
                <w:szCs w:val="24"/>
                <w:lang w:val="es-DO"/>
              </w:rPr>
              <w:t>2</w:t>
            </w:r>
          </w:p>
        </w:tc>
        <w:tc>
          <w:tcPr>
            <w:tcW w:w="5125" w:type="dxa"/>
          </w:tcPr>
          <w:p w14:paraId="0A73446B" w14:textId="77777777" w:rsidR="00C736EA" w:rsidRPr="006F148C" w:rsidRDefault="00C736EA" w:rsidP="006F148C">
            <w:pPr>
              <w:jc w:val="center"/>
              <w:rPr>
                <w:rFonts w:ascii="Palatino Linotype" w:hAnsi="Palatino Linotype"/>
                <w:sz w:val="24"/>
                <w:szCs w:val="24"/>
                <w:lang w:val="es-DO"/>
              </w:rPr>
            </w:pPr>
            <w:r w:rsidRPr="006F148C">
              <w:rPr>
                <w:rFonts w:ascii="Palatino Linotype" w:hAnsi="Palatino Linotype"/>
                <w:sz w:val="24"/>
                <w:szCs w:val="24"/>
                <w:lang w:val="es-DO"/>
              </w:rPr>
              <w:t>Gestión y Planif</w:t>
            </w:r>
            <w:r w:rsidR="00C06C3A" w:rsidRPr="006F148C">
              <w:rPr>
                <w:rFonts w:ascii="Palatino Linotype" w:hAnsi="Palatino Linotype"/>
                <w:sz w:val="24"/>
                <w:szCs w:val="24"/>
                <w:lang w:val="es-DO"/>
              </w:rPr>
              <w:t>icación de los Recursos Humanos</w:t>
            </w:r>
          </w:p>
        </w:tc>
      </w:tr>
    </w:tbl>
    <w:p w14:paraId="43BC25C5" w14:textId="77777777" w:rsidR="000A5232" w:rsidRDefault="000A5232">
      <w:pPr>
        <w:rPr>
          <w:lang w:val="es-DO"/>
        </w:rPr>
      </w:pPr>
    </w:p>
    <w:p w14:paraId="2401CA57" w14:textId="15E34751" w:rsidR="004D0ACB" w:rsidRDefault="004D0ACB" w:rsidP="00E869D2">
      <w:pPr>
        <w:spacing w:line="360" w:lineRule="auto"/>
        <w:jc w:val="both"/>
        <w:rPr>
          <w:rFonts w:ascii="Palatino Linotype" w:hAnsi="Palatino Linotype"/>
          <w:sz w:val="24"/>
          <w:szCs w:val="24"/>
          <w:lang w:val="es-DO"/>
        </w:rPr>
      </w:pPr>
      <w:r w:rsidRPr="004D0ACB">
        <w:rPr>
          <w:rFonts w:ascii="Palatino Linotype" w:hAnsi="Palatino Linotype"/>
          <w:sz w:val="24"/>
          <w:szCs w:val="24"/>
          <w:lang w:val="es-DO"/>
        </w:rPr>
        <w:t xml:space="preserve">La Gestión y Planificación de los Recursos Humanos estaba programada para ejecutar un </w:t>
      </w:r>
      <w:r w:rsidRPr="00FF6C73">
        <w:rPr>
          <w:rFonts w:ascii="Palatino Linotype" w:hAnsi="Palatino Linotype"/>
          <w:b/>
          <w:sz w:val="24"/>
          <w:szCs w:val="24"/>
          <w:lang w:val="es-DO"/>
        </w:rPr>
        <w:t>9</w:t>
      </w:r>
      <w:r w:rsidR="00E869D2">
        <w:rPr>
          <w:rFonts w:ascii="Palatino Linotype" w:hAnsi="Palatino Linotype"/>
          <w:b/>
          <w:sz w:val="24"/>
          <w:szCs w:val="24"/>
          <w:lang w:val="es-DO"/>
        </w:rPr>
        <w:t>5</w:t>
      </w:r>
      <w:r w:rsidRPr="00FF6C73">
        <w:rPr>
          <w:rFonts w:ascii="Palatino Linotype" w:hAnsi="Palatino Linotype"/>
          <w:b/>
          <w:sz w:val="24"/>
          <w:szCs w:val="24"/>
          <w:lang w:val="es-DO"/>
        </w:rPr>
        <w:t>%</w:t>
      </w:r>
      <w:r w:rsidRPr="004D0ACB">
        <w:rPr>
          <w:rFonts w:ascii="Palatino Linotype" w:hAnsi="Palatino Linotype"/>
          <w:sz w:val="24"/>
          <w:szCs w:val="24"/>
          <w:lang w:val="es-DO"/>
        </w:rPr>
        <w:t xml:space="preserve"> de las acciones que componen es</w:t>
      </w:r>
      <w:r>
        <w:rPr>
          <w:rFonts w:ascii="Palatino Linotype" w:hAnsi="Palatino Linotype"/>
          <w:sz w:val="24"/>
          <w:szCs w:val="24"/>
          <w:lang w:val="es-DO"/>
        </w:rPr>
        <w:t>te indicador</w:t>
      </w:r>
      <w:r w:rsidR="00C06C3A">
        <w:rPr>
          <w:rFonts w:ascii="Palatino Linotype" w:hAnsi="Palatino Linotype"/>
          <w:sz w:val="24"/>
          <w:szCs w:val="24"/>
          <w:lang w:val="es-DO"/>
        </w:rPr>
        <w:t xml:space="preserve">, alcanzando </w:t>
      </w:r>
      <w:r w:rsidR="0084074B" w:rsidRPr="00E869D2">
        <w:rPr>
          <w:rFonts w:ascii="Palatino Linotype" w:hAnsi="Palatino Linotype"/>
          <w:sz w:val="24"/>
          <w:szCs w:val="24"/>
          <w:lang w:val="es-DO"/>
        </w:rPr>
        <w:t xml:space="preserve">un </w:t>
      </w:r>
      <w:r w:rsidR="00D321C8" w:rsidRPr="00E522BD">
        <w:rPr>
          <w:rFonts w:ascii="Palatino Linotype" w:hAnsi="Palatino Linotype"/>
          <w:b/>
          <w:sz w:val="24"/>
          <w:szCs w:val="24"/>
          <w:lang w:val="es-DO"/>
        </w:rPr>
        <w:t>100</w:t>
      </w:r>
      <w:r w:rsidR="0084074B" w:rsidRPr="00E522BD">
        <w:rPr>
          <w:rFonts w:ascii="Palatino Linotype" w:hAnsi="Palatino Linotype"/>
          <w:b/>
          <w:sz w:val="24"/>
          <w:szCs w:val="24"/>
          <w:lang w:val="es-DO"/>
        </w:rPr>
        <w:t>%</w:t>
      </w:r>
      <w:r w:rsidR="0084074B" w:rsidRPr="00E869D2">
        <w:rPr>
          <w:rFonts w:ascii="Palatino Linotype" w:hAnsi="Palatino Linotype"/>
          <w:sz w:val="24"/>
          <w:szCs w:val="24"/>
          <w:lang w:val="es-DO"/>
        </w:rPr>
        <w:t xml:space="preserve"> de la meta establecida.</w:t>
      </w:r>
    </w:p>
    <w:p w14:paraId="73BC38EE" w14:textId="77777777" w:rsidR="00C06C3A" w:rsidRPr="00E869D2" w:rsidRDefault="00C06C3A" w:rsidP="00E869D2">
      <w:pPr>
        <w:spacing w:line="360" w:lineRule="auto"/>
        <w:jc w:val="both"/>
        <w:rPr>
          <w:rFonts w:ascii="Palatino Linotype" w:hAnsi="Palatino Linotype"/>
          <w:sz w:val="24"/>
          <w:szCs w:val="24"/>
          <w:lang w:val="es-DO"/>
        </w:rPr>
      </w:pPr>
    </w:p>
    <w:p w14:paraId="16E0EDB0" w14:textId="71B26788" w:rsidR="00093DEA" w:rsidRPr="00E869D2" w:rsidRDefault="00093DEA" w:rsidP="00093DEA">
      <w:pPr>
        <w:contextualSpacing/>
        <w:jc w:val="center"/>
        <w:rPr>
          <w:rFonts w:ascii="Palatino Linotype" w:hAnsi="Palatino Linotype"/>
          <w:lang w:val="es-DO"/>
        </w:rPr>
      </w:pPr>
      <w:r w:rsidRPr="00E869D2">
        <w:rPr>
          <w:rFonts w:ascii="Palatino Linotype" w:hAnsi="Palatino Linotype"/>
          <w:b/>
          <w:bCs/>
          <w:sz w:val="24"/>
          <w:szCs w:val="24"/>
          <w:lang w:val="es-DO"/>
        </w:rPr>
        <w:t>Gráfico 2</w:t>
      </w:r>
      <w:r w:rsidR="00B6030D">
        <w:rPr>
          <w:rFonts w:ascii="Palatino Linotype" w:hAnsi="Palatino Linotype"/>
          <w:b/>
          <w:bCs/>
          <w:sz w:val="24"/>
          <w:szCs w:val="24"/>
          <w:lang w:val="es-DO"/>
        </w:rPr>
        <w:t>3</w:t>
      </w:r>
      <w:r w:rsidRPr="00E869D2">
        <w:rPr>
          <w:rFonts w:ascii="Palatino Linotype" w:hAnsi="Palatino Linotype"/>
          <w:b/>
          <w:bCs/>
          <w:sz w:val="24"/>
          <w:szCs w:val="24"/>
          <w:lang w:val="es-DO"/>
        </w:rPr>
        <w:t>.</w:t>
      </w:r>
      <w:r w:rsidR="00FB08A0">
        <w:rPr>
          <w:rFonts w:ascii="Palatino Linotype" w:hAnsi="Palatino Linotype"/>
          <w:b/>
          <w:bCs/>
          <w:sz w:val="24"/>
          <w:szCs w:val="24"/>
          <w:lang w:val="es-DO"/>
        </w:rPr>
        <w:t xml:space="preserve"> </w:t>
      </w:r>
      <w:r w:rsidR="00A67512" w:rsidRPr="00E869D2">
        <w:rPr>
          <w:rFonts w:ascii="Palatino Linotype" w:hAnsi="Palatino Linotype"/>
          <w:sz w:val="24"/>
          <w:szCs w:val="24"/>
          <w:lang w:val="es-DO"/>
        </w:rPr>
        <w:t>N</w:t>
      </w:r>
      <w:r w:rsidRPr="00E869D2">
        <w:rPr>
          <w:rFonts w:ascii="Palatino Linotype" w:hAnsi="Palatino Linotype"/>
          <w:lang w:val="es-DO"/>
        </w:rPr>
        <w:t xml:space="preserve">ivel de cumplimiento de la </w:t>
      </w:r>
    </w:p>
    <w:p w14:paraId="1D4C34D6" w14:textId="739FB051" w:rsidR="000A5232" w:rsidRDefault="00093DEA" w:rsidP="00664F89">
      <w:pPr>
        <w:contextualSpacing/>
        <w:jc w:val="center"/>
        <w:rPr>
          <w:lang w:val="es-DO"/>
        </w:rPr>
      </w:pPr>
      <w:r w:rsidRPr="00E869D2">
        <w:rPr>
          <w:rFonts w:ascii="Palatino Linotype" w:hAnsi="Palatino Linotype"/>
          <w:lang w:val="es-DO"/>
        </w:rPr>
        <w:t>Gestión y Planificación de los Recursos Humanos</w:t>
      </w:r>
      <w:r w:rsidRPr="00E869D2">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r w:rsidR="00664F89" w:rsidRPr="00664F89">
        <w:rPr>
          <w:noProof/>
          <w:lang w:val="es-ES"/>
        </w:rPr>
        <w:t xml:space="preserve"> </w:t>
      </w:r>
      <w:r w:rsidR="00664F89">
        <w:rPr>
          <w:noProof/>
          <w:lang w:val="es-DO" w:eastAsia="es-DO"/>
        </w:rPr>
        <w:drawing>
          <wp:inline distT="0" distB="0" distL="0" distR="0" wp14:anchorId="1CE1822B" wp14:editId="54C2C589">
            <wp:extent cx="5943600" cy="2891790"/>
            <wp:effectExtent l="0" t="0" r="0" b="3810"/>
            <wp:docPr id="188282225"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F93CA0A" w14:textId="77777777" w:rsidR="00093DEA" w:rsidRDefault="00093DEA" w:rsidP="00093DEA">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p>
    <w:p w14:paraId="33BAA25F" w14:textId="77777777" w:rsidR="00093DEA" w:rsidRDefault="00093DEA">
      <w:pPr>
        <w:rPr>
          <w:lang w:val="es-DO"/>
        </w:rPr>
      </w:pPr>
    </w:p>
    <w:tbl>
      <w:tblPr>
        <w:tblStyle w:val="Tablaconcuadrcula"/>
        <w:tblW w:w="0" w:type="auto"/>
        <w:tblLook w:val="04A0" w:firstRow="1" w:lastRow="0" w:firstColumn="1" w:lastColumn="0" w:noHBand="0" w:noVBand="1"/>
      </w:tblPr>
      <w:tblGrid>
        <w:gridCol w:w="4225"/>
        <w:gridCol w:w="5125"/>
      </w:tblGrid>
      <w:tr w:rsidR="00C736EA" w:rsidRPr="00146E60" w14:paraId="1B27790A" w14:textId="77777777" w:rsidTr="00C06C3A">
        <w:tc>
          <w:tcPr>
            <w:tcW w:w="4225" w:type="dxa"/>
            <w:shd w:val="clear" w:color="auto" w:fill="385623" w:themeFill="accent6" w:themeFillShade="80"/>
            <w:vAlign w:val="center"/>
          </w:tcPr>
          <w:p w14:paraId="19F3EDF5" w14:textId="77777777" w:rsidR="00C736EA" w:rsidRPr="00C06C3A" w:rsidRDefault="00943C79" w:rsidP="009F161A">
            <w:pPr>
              <w:jc w:val="center"/>
              <w:rPr>
                <w:rFonts w:ascii="Palatino Linotype" w:hAnsi="Palatino Linotype"/>
                <w:b/>
                <w:bCs/>
                <w:color w:val="FFFFFF" w:themeColor="background1"/>
                <w:sz w:val="24"/>
                <w:szCs w:val="24"/>
                <w:lang w:val="es-DO"/>
              </w:rPr>
            </w:pPr>
            <w:r w:rsidRPr="00C06C3A">
              <w:rPr>
                <w:rFonts w:ascii="Palatino Linotype" w:hAnsi="Palatino Linotype"/>
                <w:b/>
                <w:bCs/>
                <w:color w:val="FFFFFF" w:themeColor="background1"/>
                <w:sz w:val="24"/>
                <w:szCs w:val="24"/>
                <w:lang w:val="es-DO"/>
              </w:rPr>
              <w:t>Producto Terminal</w:t>
            </w:r>
            <w:r w:rsidR="00C736EA" w:rsidRPr="00C06C3A">
              <w:rPr>
                <w:rFonts w:ascii="Palatino Linotype" w:hAnsi="Palatino Linotype"/>
                <w:b/>
                <w:bCs/>
                <w:color w:val="FFFFFF" w:themeColor="background1"/>
                <w:sz w:val="24"/>
                <w:szCs w:val="24"/>
                <w:lang w:val="es-DO"/>
              </w:rPr>
              <w:t xml:space="preserve"> 1.3</w:t>
            </w:r>
          </w:p>
        </w:tc>
        <w:tc>
          <w:tcPr>
            <w:tcW w:w="5125" w:type="dxa"/>
          </w:tcPr>
          <w:p w14:paraId="3DFC8282" w14:textId="77777777" w:rsidR="00C736EA" w:rsidRPr="006F148C" w:rsidRDefault="00C06C3A" w:rsidP="00C06C3A">
            <w:pPr>
              <w:jc w:val="center"/>
              <w:rPr>
                <w:rFonts w:ascii="Palatino Linotype" w:hAnsi="Palatino Linotype"/>
                <w:sz w:val="24"/>
                <w:szCs w:val="24"/>
                <w:lang w:val="es-DO"/>
              </w:rPr>
            </w:pPr>
            <w:r w:rsidRPr="006F148C">
              <w:rPr>
                <w:rFonts w:ascii="Palatino Linotype" w:hAnsi="Palatino Linotype"/>
                <w:sz w:val="24"/>
                <w:szCs w:val="24"/>
                <w:lang w:val="es-DO"/>
              </w:rPr>
              <w:t>Organización del Trabajo</w:t>
            </w:r>
          </w:p>
        </w:tc>
      </w:tr>
    </w:tbl>
    <w:p w14:paraId="545B36DE" w14:textId="77777777" w:rsidR="00C736EA" w:rsidRDefault="00C736EA">
      <w:pPr>
        <w:rPr>
          <w:lang w:val="es-DO"/>
        </w:rPr>
      </w:pPr>
    </w:p>
    <w:p w14:paraId="27898B21" w14:textId="5D07CABF" w:rsidR="00E411EA" w:rsidRDefault="00093DEA" w:rsidP="00093DEA">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cuanto al indicador de Organización del Trabajo, del cual se desprenden varios subindicadores, </w:t>
      </w:r>
      <w:r w:rsidRPr="009F06A3">
        <w:rPr>
          <w:rFonts w:ascii="Palatino Linotype" w:hAnsi="Palatino Linotype"/>
          <w:sz w:val="24"/>
          <w:szCs w:val="24"/>
          <w:lang w:val="es-DO"/>
        </w:rPr>
        <w:t xml:space="preserve">se </w:t>
      </w:r>
      <w:r w:rsidR="009F06A3" w:rsidRPr="009F06A3">
        <w:rPr>
          <w:rFonts w:ascii="Palatino Linotype" w:hAnsi="Palatino Linotype"/>
          <w:sz w:val="24"/>
          <w:szCs w:val="24"/>
          <w:lang w:val="es-DO"/>
        </w:rPr>
        <w:t>estableció</w:t>
      </w:r>
      <w:r w:rsidRPr="009F06A3">
        <w:rPr>
          <w:rFonts w:ascii="Palatino Linotype" w:hAnsi="Palatino Linotype"/>
          <w:sz w:val="24"/>
          <w:szCs w:val="24"/>
          <w:lang w:val="es-DO"/>
        </w:rPr>
        <w:t xml:space="preserve"> la meta de </w:t>
      </w:r>
      <w:r w:rsidR="00943C79" w:rsidRPr="009F06A3">
        <w:rPr>
          <w:rFonts w:ascii="Palatino Linotype" w:hAnsi="Palatino Linotype"/>
          <w:sz w:val="24"/>
          <w:szCs w:val="24"/>
          <w:lang w:val="es-DO"/>
        </w:rPr>
        <w:t>alcanzar</w:t>
      </w:r>
      <w:r w:rsidR="00943C79">
        <w:rPr>
          <w:rFonts w:ascii="Palatino Linotype" w:hAnsi="Palatino Linotype"/>
          <w:sz w:val="24"/>
          <w:szCs w:val="24"/>
          <w:lang w:val="es-DO"/>
        </w:rPr>
        <w:t xml:space="preserve"> un</w:t>
      </w:r>
      <w:r w:rsidR="009F06A3">
        <w:rPr>
          <w:rFonts w:ascii="Palatino Linotype" w:hAnsi="Palatino Linotype"/>
          <w:sz w:val="24"/>
          <w:szCs w:val="24"/>
          <w:lang w:val="es-DO"/>
        </w:rPr>
        <w:t xml:space="preserve"> </w:t>
      </w:r>
      <w:r w:rsidR="00664F89">
        <w:rPr>
          <w:rFonts w:ascii="Palatino Linotype" w:hAnsi="Palatino Linotype"/>
          <w:b/>
          <w:sz w:val="24"/>
          <w:szCs w:val="24"/>
          <w:lang w:val="es-DO"/>
        </w:rPr>
        <w:t>90</w:t>
      </w:r>
      <w:r w:rsidRPr="009F06A3">
        <w:rPr>
          <w:rFonts w:ascii="Palatino Linotype" w:hAnsi="Palatino Linotype"/>
          <w:b/>
          <w:sz w:val="24"/>
          <w:szCs w:val="24"/>
          <w:lang w:val="es-DO"/>
        </w:rPr>
        <w:t>%</w:t>
      </w:r>
      <w:r>
        <w:rPr>
          <w:rFonts w:ascii="Palatino Linotype" w:hAnsi="Palatino Linotype"/>
          <w:sz w:val="24"/>
          <w:szCs w:val="24"/>
          <w:lang w:val="es-DO"/>
        </w:rPr>
        <w:t xml:space="preserve"> en este renglón</w:t>
      </w:r>
      <w:r w:rsidR="000E51B0">
        <w:rPr>
          <w:rFonts w:ascii="Palatino Linotype" w:hAnsi="Palatino Linotype"/>
          <w:sz w:val="24"/>
          <w:szCs w:val="24"/>
          <w:lang w:val="es-DO"/>
        </w:rPr>
        <w:t xml:space="preserve"> para el </w:t>
      </w:r>
      <w:r w:rsidR="00B2393E">
        <w:rPr>
          <w:rFonts w:ascii="Palatino Linotype" w:hAnsi="Palatino Linotype"/>
          <w:sz w:val="24"/>
          <w:szCs w:val="24"/>
          <w:lang w:val="es-DO"/>
        </w:rPr>
        <w:t>tercer</w:t>
      </w:r>
      <w:r w:rsidR="000E51B0">
        <w:rPr>
          <w:rFonts w:ascii="Palatino Linotype" w:hAnsi="Palatino Linotype"/>
          <w:sz w:val="24"/>
          <w:szCs w:val="24"/>
          <w:lang w:val="es-DO"/>
        </w:rPr>
        <w:t xml:space="preserve"> año del cumplimiento </w:t>
      </w:r>
      <w:r w:rsidR="006F5EB0">
        <w:rPr>
          <w:rFonts w:ascii="Palatino Linotype" w:hAnsi="Palatino Linotype"/>
          <w:sz w:val="24"/>
          <w:szCs w:val="24"/>
          <w:lang w:val="es-DO"/>
        </w:rPr>
        <w:t>de</w:t>
      </w:r>
      <w:r w:rsidR="000E51B0">
        <w:rPr>
          <w:rFonts w:ascii="Palatino Linotype" w:hAnsi="Palatino Linotype"/>
          <w:sz w:val="24"/>
          <w:szCs w:val="24"/>
          <w:lang w:val="es-DO"/>
        </w:rPr>
        <w:t xml:space="preserve"> los objetivos del </w:t>
      </w:r>
      <w:r w:rsidR="006F5EB0">
        <w:rPr>
          <w:rFonts w:ascii="Palatino Linotype" w:hAnsi="Palatino Linotype"/>
          <w:sz w:val="24"/>
          <w:szCs w:val="24"/>
          <w:lang w:val="es-DO"/>
        </w:rPr>
        <w:t>PEI</w:t>
      </w:r>
      <w:r w:rsidR="006F148C">
        <w:rPr>
          <w:rFonts w:ascii="Palatino Linotype" w:hAnsi="Palatino Linotype"/>
          <w:sz w:val="24"/>
          <w:szCs w:val="24"/>
          <w:lang w:val="es-DO"/>
        </w:rPr>
        <w:t xml:space="preserve"> lográndose un </w:t>
      </w:r>
      <w:r w:rsidRPr="00E869D2">
        <w:rPr>
          <w:rFonts w:ascii="Palatino Linotype" w:hAnsi="Palatino Linotype"/>
          <w:sz w:val="24"/>
          <w:szCs w:val="24"/>
          <w:lang w:val="es-DO"/>
        </w:rPr>
        <w:t>cumpli</w:t>
      </w:r>
      <w:r w:rsidR="000E51B0" w:rsidRPr="00E869D2">
        <w:rPr>
          <w:rFonts w:ascii="Palatino Linotype" w:hAnsi="Palatino Linotype"/>
          <w:sz w:val="24"/>
          <w:szCs w:val="24"/>
          <w:lang w:val="es-DO"/>
        </w:rPr>
        <w:t>miento de</w:t>
      </w:r>
      <w:r w:rsidR="000E51B0" w:rsidRPr="00E522BD">
        <w:rPr>
          <w:rFonts w:ascii="Palatino Linotype" w:hAnsi="Palatino Linotype"/>
          <w:sz w:val="24"/>
          <w:szCs w:val="24"/>
          <w:lang w:val="es-DO"/>
        </w:rPr>
        <w:t xml:space="preserve">l </w:t>
      </w:r>
      <w:r w:rsidR="00E869D2" w:rsidRPr="00E522BD">
        <w:rPr>
          <w:rFonts w:ascii="Palatino Linotype" w:hAnsi="Palatino Linotype"/>
          <w:b/>
          <w:sz w:val="24"/>
          <w:szCs w:val="24"/>
          <w:lang w:val="es-DO"/>
        </w:rPr>
        <w:t>8</w:t>
      </w:r>
      <w:r w:rsidR="000E51B0" w:rsidRPr="00E522BD">
        <w:rPr>
          <w:rFonts w:ascii="Palatino Linotype" w:hAnsi="Palatino Linotype"/>
          <w:b/>
          <w:sz w:val="24"/>
          <w:szCs w:val="24"/>
          <w:lang w:val="es-DO"/>
        </w:rPr>
        <w:t>3%</w:t>
      </w:r>
      <w:r w:rsidR="00B2393E">
        <w:rPr>
          <w:rFonts w:ascii="Palatino Linotype" w:hAnsi="Palatino Linotype"/>
          <w:b/>
          <w:sz w:val="24"/>
          <w:szCs w:val="24"/>
          <w:lang w:val="es-DO"/>
        </w:rPr>
        <w:t xml:space="preserve"> </w:t>
      </w:r>
      <w:r w:rsidR="006F148C" w:rsidRPr="006F148C">
        <w:rPr>
          <w:rFonts w:ascii="Palatino Linotype" w:hAnsi="Palatino Linotype"/>
          <w:sz w:val="24"/>
          <w:szCs w:val="24"/>
          <w:lang w:val="es-DO"/>
        </w:rPr>
        <w:t>para el período</w:t>
      </w:r>
      <w:r w:rsidR="008D4B72">
        <w:rPr>
          <w:rFonts w:ascii="Palatino Linotype" w:hAnsi="Palatino Linotype"/>
          <w:sz w:val="24"/>
          <w:szCs w:val="24"/>
          <w:lang w:val="es-DO"/>
        </w:rPr>
        <w:t>.</w:t>
      </w:r>
    </w:p>
    <w:p w14:paraId="5BE1CC8C" w14:textId="77777777" w:rsidR="00E411EA" w:rsidRPr="006F148C" w:rsidRDefault="00E411EA" w:rsidP="00093DEA">
      <w:pPr>
        <w:spacing w:line="360" w:lineRule="auto"/>
        <w:jc w:val="both"/>
        <w:rPr>
          <w:rFonts w:ascii="Palatino Linotype" w:hAnsi="Palatino Linotype"/>
          <w:sz w:val="24"/>
          <w:szCs w:val="24"/>
          <w:lang w:val="es-DO"/>
        </w:rPr>
      </w:pPr>
    </w:p>
    <w:p w14:paraId="77290D3F" w14:textId="257E0DAA" w:rsidR="00C736EA" w:rsidRPr="008D4B72" w:rsidRDefault="00F56BC5" w:rsidP="008D4B72">
      <w:pPr>
        <w:contextualSpacing/>
        <w:jc w:val="center"/>
        <w:rPr>
          <w:rFonts w:ascii="Palatino Linotype" w:hAnsi="Palatino Linotype"/>
          <w:lang w:val="es-DO"/>
        </w:rPr>
      </w:pPr>
      <w:r w:rsidRPr="00E869D2">
        <w:rPr>
          <w:rFonts w:ascii="Palatino Linotype" w:hAnsi="Palatino Linotype"/>
          <w:b/>
          <w:bCs/>
          <w:sz w:val="24"/>
          <w:szCs w:val="24"/>
          <w:lang w:val="es-DO"/>
        </w:rPr>
        <w:lastRenderedPageBreak/>
        <w:t>Gráfico 2</w:t>
      </w:r>
      <w:r w:rsidR="00B6030D">
        <w:rPr>
          <w:rFonts w:ascii="Palatino Linotype" w:hAnsi="Palatino Linotype"/>
          <w:b/>
          <w:bCs/>
          <w:sz w:val="24"/>
          <w:szCs w:val="24"/>
          <w:lang w:val="es-DO"/>
        </w:rPr>
        <w:t>4</w:t>
      </w:r>
      <w:r w:rsidRPr="00E869D2">
        <w:rPr>
          <w:rFonts w:ascii="Palatino Linotype" w:hAnsi="Palatino Linotype"/>
          <w:b/>
          <w:bCs/>
          <w:sz w:val="24"/>
          <w:szCs w:val="24"/>
          <w:lang w:val="es-DO"/>
        </w:rPr>
        <w:t>.</w:t>
      </w:r>
      <w:r w:rsidR="00E411EA">
        <w:rPr>
          <w:rFonts w:ascii="Palatino Linotype" w:hAnsi="Palatino Linotype"/>
          <w:b/>
          <w:bCs/>
          <w:sz w:val="24"/>
          <w:szCs w:val="24"/>
          <w:lang w:val="es-DO"/>
        </w:rPr>
        <w:t xml:space="preserve"> </w:t>
      </w:r>
      <w:r w:rsidR="00A67512" w:rsidRPr="00E869D2">
        <w:rPr>
          <w:rFonts w:ascii="Palatino Linotype" w:hAnsi="Palatino Linotype"/>
          <w:lang w:val="es-DO"/>
        </w:rPr>
        <w:t>N</w:t>
      </w:r>
      <w:r w:rsidRPr="00E869D2">
        <w:rPr>
          <w:rFonts w:ascii="Palatino Linotype" w:hAnsi="Palatino Linotype"/>
          <w:lang w:val="es-DO"/>
        </w:rPr>
        <w:t>ivel de cumplimiento</w:t>
      </w:r>
      <w:r w:rsidR="008D4B72">
        <w:rPr>
          <w:rFonts w:ascii="Palatino Linotype" w:hAnsi="Palatino Linotype"/>
          <w:lang w:val="es-DO"/>
        </w:rPr>
        <w:t xml:space="preserve"> </w:t>
      </w:r>
      <w:r w:rsidRPr="00E869D2">
        <w:rPr>
          <w:rFonts w:ascii="Palatino Linotype" w:hAnsi="Palatino Linotype"/>
          <w:lang w:val="es-DO"/>
        </w:rPr>
        <w:t>de la Organización del Trabajo</w:t>
      </w:r>
      <w:r w:rsidRPr="00E869D2">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r w:rsidR="00664F89" w:rsidRPr="00664F89">
        <w:rPr>
          <w:noProof/>
          <w:lang w:val="es-ES"/>
        </w:rPr>
        <w:t xml:space="preserve"> </w:t>
      </w:r>
      <w:r w:rsidR="00664F89">
        <w:rPr>
          <w:noProof/>
          <w:lang w:val="es-DO" w:eastAsia="es-DO"/>
        </w:rPr>
        <w:drawing>
          <wp:inline distT="0" distB="0" distL="0" distR="0" wp14:anchorId="5BBF8150" wp14:editId="2C16F1D2">
            <wp:extent cx="5943600" cy="2891790"/>
            <wp:effectExtent l="0" t="0" r="0" b="3810"/>
            <wp:docPr id="146405140"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A7D0AE4" w14:textId="6690ECF2" w:rsidR="00E411EA" w:rsidRDefault="00F56BC5" w:rsidP="00B2393E">
      <w:pPr>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SISMAP</w:t>
      </w:r>
      <w:r w:rsidR="002244AA">
        <w:rPr>
          <w:rFonts w:ascii="Palatino Linotype" w:hAnsi="Palatino Linotype"/>
          <w:sz w:val="20"/>
          <w:szCs w:val="20"/>
          <w:lang w:val="es-DO"/>
        </w:rPr>
        <w:t>.</w:t>
      </w:r>
    </w:p>
    <w:p w14:paraId="0EDA3A93" w14:textId="77777777" w:rsidR="004A076C" w:rsidRPr="004A076C" w:rsidRDefault="004A076C" w:rsidP="00B2393E">
      <w:pPr>
        <w:jc w:val="center"/>
        <w:rPr>
          <w:rFonts w:ascii="Palatino Linotype" w:hAnsi="Palatino Linotype"/>
          <w:sz w:val="8"/>
          <w:szCs w:val="8"/>
          <w:lang w:val="es-DO"/>
        </w:rPr>
      </w:pPr>
    </w:p>
    <w:tbl>
      <w:tblPr>
        <w:tblStyle w:val="Tablaconcuadrcula"/>
        <w:tblW w:w="0" w:type="auto"/>
        <w:jc w:val="center"/>
        <w:tblLook w:val="04A0" w:firstRow="1" w:lastRow="0" w:firstColumn="1" w:lastColumn="0" w:noHBand="0" w:noVBand="1"/>
      </w:tblPr>
      <w:tblGrid>
        <w:gridCol w:w="4225"/>
        <w:gridCol w:w="5125"/>
      </w:tblGrid>
      <w:tr w:rsidR="00F41C15" w:rsidRPr="00146E60" w14:paraId="68B8BDF7" w14:textId="77777777" w:rsidTr="006F148C">
        <w:trPr>
          <w:jc w:val="center"/>
        </w:trPr>
        <w:tc>
          <w:tcPr>
            <w:tcW w:w="4225" w:type="dxa"/>
            <w:shd w:val="clear" w:color="auto" w:fill="385623" w:themeFill="accent6" w:themeFillShade="80"/>
            <w:vAlign w:val="center"/>
          </w:tcPr>
          <w:p w14:paraId="56D4917B" w14:textId="77777777" w:rsidR="00F41C15" w:rsidRPr="006F148C" w:rsidRDefault="00943C79" w:rsidP="009F161A">
            <w:pPr>
              <w:jc w:val="center"/>
              <w:rPr>
                <w:rFonts w:ascii="Palatino Linotype" w:hAnsi="Palatino Linotype"/>
                <w:b/>
                <w:bCs/>
                <w:color w:val="FFFFFF" w:themeColor="background1"/>
                <w:sz w:val="24"/>
                <w:szCs w:val="24"/>
                <w:lang w:val="es-DO"/>
              </w:rPr>
            </w:pPr>
            <w:r w:rsidRPr="006F148C">
              <w:rPr>
                <w:rFonts w:ascii="Palatino Linotype" w:hAnsi="Palatino Linotype"/>
                <w:b/>
                <w:bCs/>
                <w:color w:val="FFFFFF" w:themeColor="background1"/>
                <w:sz w:val="24"/>
                <w:szCs w:val="24"/>
                <w:lang w:val="es-DO"/>
              </w:rPr>
              <w:t>Producto Terminal</w:t>
            </w:r>
            <w:r w:rsidR="00F41C15" w:rsidRPr="006F148C">
              <w:rPr>
                <w:rFonts w:ascii="Palatino Linotype" w:hAnsi="Palatino Linotype"/>
                <w:b/>
                <w:bCs/>
                <w:color w:val="FFFFFF" w:themeColor="background1"/>
                <w:sz w:val="24"/>
                <w:szCs w:val="24"/>
                <w:lang w:val="es-DO"/>
              </w:rPr>
              <w:t xml:space="preserve"> 1.4</w:t>
            </w:r>
          </w:p>
        </w:tc>
        <w:tc>
          <w:tcPr>
            <w:tcW w:w="5125" w:type="dxa"/>
          </w:tcPr>
          <w:p w14:paraId="33DE0D80" w14:textId="77777777" w:rsidR="006F148C" w:rsidRPr="006F148C" w:rsidRDefault="00F41C15" w:rsidP="006F148C">
            <w:pPr>
              <w:jc w:val="center"/>
              <w:rPr>
                <w:rFonts w:ascii="Palatino Linotype" w:hAnsi="Palatino Linotype"/>
                <w:sz w:val="24"/>
                <w:szCs w:val="24"/>
                <w:lang w:val="es-DO"/>
              </w:rPr>
            </w:pPr>
            <w:r w:rsidRPr="006F148C">
              <w:rPr>
                <w:rFonts w:ascii="Palatino Linotype" w:hAnsi="Palatino Linotype"/>
                <w:sz w:val="24"/>
                <w:szCs w:val="24"/>
                <w:lang w:val="es-DO"/>
              </w:rPr>
              <w:t>Gestión de Procesos</w:t>
            </w:r>
          </w:p>
        </w:tc>
      </w:tr>
    </w:tbl>
    <w:p w14:paraId="125C9E1A" w14:textId="77777777" w:rsidR="00F41C15" w:rsidRDefault="00F41C15">
      <w:pPr>
        <w:rPr>
          <w:lang w:val="es-DO"/>
        </w:rPr>
      </w:pPr>
    </w:p>
    <w:p w14:paraId="0629F81B" w14:textId="2AB8C80C" w:rsidR="00E869D2" w:rsidRDefault="00802B5A" w:rsidP="00802B5A">
      <w:pPr>
        <w:spacing w:line="360" w:lineRule="auto"/>
        <w:jc w:val="both"/>
        <w:rPr>
          <w:rFonts w:ascii="Palatino Linotype" w:hAnsi="Palatino Linotype"/>
          <w:sz w:val="24"/>
          <w:szCs w:val="24"/>
          <w:lang w:val="es-DO"/>
        </w:rPr>
      </w:pPr>
      <w:r w:rsidRPr="00802B5A">
        <w:rPr>
          <w:rFonts w:ascii="Palatino Linotype" w:hAnsi="Palatino Linotype"/>
          <w:sz w:val="24"/>
          <w:szCs w:val="24"/>
          <w:lang w:val="es-DO"/>
        </w:rPr>
        <w:t>El producto terminal 1.4, correspondiente la Gestión de Procesos</w:t>
      </w:r>
      <w:r w:rsidR="009F06A3">
        <w:rPr>
          <w:rFonts w:ascii="Palatino Linotype" w:hAnsi="Palatino Linotype"/>
          <w:sz w:val="24"/>
          <w:szCs w:val="24"/>
          <w:lang w:val="es-DO"/>
        </w:rPr>
        <w:t xml:space="preserve"> para el año </w:t>
      </w:r>
      <w:r w:rsidR="005C575C">
        <w:rPr>
          <w:rFonts w:ascii="Palatino Linotype" w:hAnsi="Palatino Linotype"/>
          <w:sz w:val="24"/>
          <w:szCs w:val="24"/>
          <w:lang w:val="es-DO"/>
        </w:rPr>
        <w:t>2024</w:t>
      </w:r>
      <w:r>
        <w:rPr>
          <w:rFonts w:ascii="Palatino Linotype" w:hAnsi="Palatino Linotype"/>
          <w:sz w:val="24"/>
          <w:szCs w:val="24"/>
          <w:lang w:val="es-DO"/>
        </w:rPr>
        <w:t xml:space="preserve"> se esperaba alcanzar un</w:t>
      </w:r>
      <w:r w:rsidR="00B2393E">
        <w:rPr>
          <w:rFonts w:ascii="Palatino Linotype" w:hAnsi="Palatino Linotype"/>
          <w:sz w:val="24"/>
          <w:szCs w:val="24"/>
          <w:lang w:val="es-DO"/>
        </w:rPr>
        <w:t xml:space="preserve"> </w:t>
      </w:r>
      <w:r w:rsidRPr="009F06A3">
        <w:rPr>
          <w:rFonts w:ascii="Palatino Linotype" w:hAnsi="Palatino Linotype"/>
          <w:b/>
          <w:sz w:val="24"/>
          <w:szCs w:val="24"/>
          <w:lang w:val="es-DO"/>
        </w:rPr>
        <w:t>98%</w:t>
      </w:r>
      <w:r w:rsidR="006F148C">
        <w:rPr>
          <w:rFonts w:ascii="Palatino Linotype" w:hAnsi="Palatino Linotype"/>
          <w:sz w:val="24"/>
          <w:szCs w:val="24"/>
          <w:lang w:val="es-DO"/>
        </w:rPr>
        <w:t xml:space="preserve">, en el cual la </w:t>
      </w:r>
      <w:r w:rsidRPr="002244AA">
        <w:rPr>
          <w:rFonts w:ascii="Palatino Linotype" w:hAnsi="Palatino Linotype"/>
          <w:sz w:val="24"/>
          <w:szCs w:val="24"/>
          <w:lang w:val="es-DO"/>
        </w:rPr>
        <w:t>meta</w:t>
      </w:r>
      <w:r w:rsidR="006F148C">
        <w:rPr>
          <w:rFonts w:ascii="Palatino Linotype" w:hAnsi="Palatino Linotype"/>
          <w:sz w:val="24"/>
          <w:szCs w:val="24"/>
          <w:lang w:val="es-DO"/>
        </w:rPr>
        <w:t xml:space="preserve"> fue </w:t>
      </w:r>
      <w:r w:rsidR="006F148C" w:rsidRPr="004A076C">
        <w:rPr>
          <w:rFonts w:ascii="Palatino Linotype" w:hAnsi="Palatino Linotype"/>
          <w:sz w:val="24"/>
          <w:szCs w:val="24"/>
          <w:lang w:val="es-DO"/>
        </w:rPr>
        <w:t>superada</w:t>
      </w:r>
      <w:r w:rsidRPr="004A076C">
        <w:rPr>
          <w:rFonts w:ascii="Palatino Linotype" w:hAnsi="Palatino Linotype"/>
          <w:sz w:val="24"/>
          <w:szCs w:val="24"/>
          <w:lang w:val="es-DO"/>
        </w:rPr>
        <w:t xml:space="preserve"> con un porcentaje total del </w:t>
      </w:r>
      <w:r w:rsidR="002244AA" w:rsidRPr="00E522BD">
        <w:rPr>
          <w:rFonts w:ascii="Palatino Linotype" w:hAnsi="Palatino Linotype"/>
          <w:b/>
          <w:sz w:val="24"/>
          <w:szCs w:val="24"/>
          <w:lang w:val="es-DO"/>
        </w:rPr>
        <w:t>100</w:t>
      </w:r>
      <w:r w:rsidRPr="00E522BD">
        <w:rPr>
          <w:rFonts w:ascii="Palatino Linotype" w:hAnsi="Palatino Linotype"/>
          <w:b/>
          <w:sz w:val="24"/>
          <w:szCs w:val="24"/>
          <w:lang w:val="es-DO"/>
        </w:rPr>
        <w:t>%</w:t>
      </w:r>
      <w:r w:rsidRPr="00E522BD">
        <w:rPr>
          <w:rFonts w:ascii="Palatino Linotype" w:hAnsi="Palatino Linotype"/>
          <w:sz w:val="24"/>
          <w:szCs w:val="24"/>
          <w:lang w:val="es-DO"/>
        </w:rPr>
        <w:t>,</w:t>
      </w:r>
      <w:r w:rsidRPr="004A076C">
        <w:rPr>
          <w:rFonts w:ascii="Palatino Linotype" w:hAnsi="Palatino Linotype"/>
          <w:sz w:val="24"/>
          <w:szCs w:val="24"/>
          <w:lang w:val="es-DO"/>
        </w:rPr>
        <w:t xml:space="preserve"> resulta</w:t>
      </w:r>
      <w:r w:rsidRPr="002244AA">
        <w:rPr>
          <w:rFonts w:ascii="Palatino Linotype" w:hAnsi="Palatino Linotype"/>
          <w:sz w:val="24"/>
          <w:szCs w:val="24"/>
          <w:lang w:val="es-DO"/>
        </w:rPr>
        <w:t xml:space="preserve">do que </w:t>
      </w:r>
      <w:r w:rsidR="00080080" w:rsidRPr="002244AA">
        <w:rPr>
          <w:rFonts w:ascii="Palatino Linotype" w:hAnsi="Palatino Linotype"/>
          <w:sz w:val="24"/>
          <w:szCs w:val="24"/>
          <w:lang w:val="es-DO"/>
        </w:rPr>
        <w:t xml:space="preserve">se </w:t>
      </w:r>
      <w:r w:rsidRPr="002244AA">
        <w:rPr>
          <w:rFonts w:ascii="Palatino Linotype" w:hAnsi="Palatino Linotype"/>
          <w:sz w:val="24"/>
          <w:szCs w:val="24"/>
          <w:lang w:val="es-DO"/>
        </w:rPr>
        <w:t>muestra más detallado en el siguiente gráfico.</w:t>
      </w:r>
    </w:p>
    <w:p w14:paraId="490E4C1F" w14:textId="46557F6A" w:rsidR="00802B5A" w:rsidRPr="0066252C" w:rsidRDefault="00802B5A" w:rsidP="00802B5A">
      <w:pPr>
        <w:contextualSpacing/>
        <w:jc w:val="center"/>
        <w:rPr>
          <w:rFonts w:ascii="Palatino Linotype" w:hAnsi="Palatino Linotype"/>
          <w:lang w:val="es-DO"/>
        </w:rPr>
      </w:pPr>
      <w:r w:rsidRPr="004A076C">
        <w:rPr>
          <w:rFonts w:ascii="Palatino Linotype" w:hAnsi="Palatino Linotype"/>
          <w:b/>
          <w:bCs/>
          <w:sz w:val="24"/>
          <w:szCs w:val="24"/>
          <w:lang w:val="es-DO"/>
        </w:rPr>
        <w:t>Gráfico 2</w:t>
      </w:r>
      <w:r w:rsidR="00B6030D">
        <w:rPr>
          <w:rFonts w:ascii="Palatino Linotype" w:hAnsi="Palatino Linotype"/>
          <w:b/>
          <w:bCs/>
          <w:sz w:val="24"/>
          <w:szCs w:val="24"/>
          <w:lang w:val="es-DO"/>
        </w:rPr>
        <w:t>5</w:t>
      </w:r>
      <w:r w:rsidRPr="004A076C">
        <w:rPr>
          <w:rFonts w:ascii="Palatino Linotype" w:hAnsi="Palatino Linotype"/>
          <w:b/>
          <w:bCs/>
          <w:sz w:val="24"/>
          <w:szCs w:val="24"/>
          <w:lang w:val="es-DO"/>
        </w:rPr>
        <w:t>.</w:t>
      </w:r>
      <w:r w:rsidR="00B2393E" w:rsidRPr="004A076C">
        <w:rPr>
          <w:rFonts w:ascii="Palatino Linotype" w:hAnsi="Palatino Linotype"/>
          <w:b/>
          <w:bCs/>
          <w:sz w:val="24"/>
          <w:szCs w:val="24"/>
          <w:lang w:val="es-DO"/>
        </w:rPr>
        <w:t xml:space="preserve"> </w:t>
      </w:r>
      <w:r w:rsidR="00A67512" w:rsidRPr="004A076C">
        <w:rPr>
          <w:rFonts w:ascii="Palatino Linotype" w:hAnsi="Palatino Linotype"/>
          <w:sz w:val="24"/>
          <w:szCs w:val="24"/>
          <w:lang w:val="es-DO"/>
        </w:rPr>
        <w:t>N</w:t>
      </w:r>
      <w:r w:rsidRPr="004A076C">
        <w:rPr>
          <w:rFonts w:ascii="Palatino Linotype" w:hAnsi="Palatino Linotype"/>
          <w:lang w:val="es-DO"/>
        </w:rPr>
        <w:t>ivel de cumplimiento de la Gestión de Procesos</w:t>
      </w:r>
      <w:r w:rsidRPr="004A076C">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sidRPr="004A076C">
        <w:rPr>
          <w:rFonts w:ascii="Palatino Linotype" w:hAnsi="Palatino Linotype"/>
          <w:sz w:val="24"/>
          <w:szCs w:val="24"/>
          <w:lang w:val="es-DO"/>
        </w:rPr>
        <w:t>.</w:t>
      </w:r>
    </w:p>
    <w:p w14:paraId="448B13C2" w14:textId="4A0BE87D" w:rsidR="000A5232" w:rsidRDefault="004A076C" w:rsidP="00802B5A">
      <w:pPr>
        <w:spacing w:line="360" w:lineRule="auto"/>
        <w:jc w:val="center"/>
        <w:rPr>
          <w:lang w:val="es-DO"/>
        </w:rPr>
      </w:pPr>
      <w:r>
        <w:rPr>
          <w:noProof/>
          <w:lang w:val="es-DO" w:eastAsia="es-DO"/>
        </w:rPr>
        <w:drawing>
          <wp:inline distT="0" distB="0" distL="0" distR="0" wp14:anchorId="45E2F108" wp14:editId="08859F97">
            <wp:extent cx="5943600" cy="2251881"/>
            <wp:effectExtent l="0" t="0" r="0" b="15240"/>
            <wp:docPr id="1033134760" name="Chart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681D2CB" w14:textId="77777777" w:rsidR="00802B5A" w:rsidRDefault="00802B5A" w:rsidP="00802B5A">
      <w:pPr>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SISCOMPRAS.</w:t>
      </w:r>
    </w:p>
    <w:tbl>
      <w:tblPr>
        <w:tblStyle w:val="Tablaconcuadrcula"/>
        <w:tblW w:w="0" w:type="auto"/>
        <w:jc w:val="center"/>
        <w:tblLook w:val="04A0" w:firstRow="1" w:lastRow="0" w:firstColumn="1" w:lastColumn="0" w:noHBand="0" w:noVBand="1"/>
      </w:tblPr>
      <w:tblGrid>
        <w:gridCol w:w="4221"/>
        <w:gridCol w:w="5119"/>
      </w:tblGrid>
      <w:tr w:rsidR="00F41C15" w:rsidRPr="00B60F12" w14:paraId="4891873E" w14:textId="77777777" w:rsidTr="006F148C">
        <w:trPr>
          <w:jc w:val="center"/>
        </w:trPr>
        <w:tc>
          <w:tcPr>
            <w:tcW w:w="4221" w:type="dxa"/>
            <w:shd w:val="clear" w:color="auto" w:fill="385623" w:themeFill="accent6" w:themeFillShade="80"/>
            <w:vAlign w:val="center"/>
          </w:tcPr>
          <w:p w14:paraId="25485F3D" w14:textId="77777777" w:rsidR="00F41C15" w:rsidRPr="006F148C" w:rsidRDefault="00943C79" w:rsidP="009F161A">
            <w:pPr>
              <w:jc w:val="center"/>
              <w:rPr>
                <w:rFonts w:ascii="Palatino Linotype" w:hAnsi="Palatino Linotype"/>
                <w:b/>
                <w:bCs/>
                <w:color w:val="FFFFFF" w:themeColor="background1"/>
                <w:sz w:val="24"/>
                <w:szCs w:val="24"/>
                <w:lang w:val="es-DO"/>
              </w:rPr>
            </w:pPr>
            <w:r w:rsidRPr="006F148C">
              <w:rPr>
                <w:rFonts w:ascii="Palatino Linotype" w:hAnsi="Palatino Linotype"/>
                <w:b/>
                <w:bCs/>
                <w:color w:val="FFFFFF" w:themeColor="background1"/>
                <w:sz w:val="24"/>
                <w:szCs w:val="24"/>
                <w:lang w:val="es-DO"/>
              </w:rPr>
              <w:lastRenderedPageBreak/>
              <w:t>Producto Terminal</w:t>
            </w:r>
            <w:r w:rsidR="00F41C15" w:rsidRPr="006F148C">
              <w:rPr>
                <w:rFonts w:ascii="Palatino Linotype" w:hAnsi="Palatino Linotype"/>
                <w:b/>
                <w:bCs/>
                <w:color w:val="FFFFFF" w:themeColor="background1"/>
                <w:sz w:val="24"/>
                <w:szCs w:val="24"/>
                <w:lang w:val="es-DO"/>
              </w:rPr>
              <w:t xml:space="preserve"> 1.5</w:t>
            </w:r>
          </w:p>
        </w:tc>
        <w:tc>
          <w:tcPr>
            <w:tcW w:w="5119" w:type="dxa"/>
          </w:tcPr>
          <w:p w14:paraId="647A72C3" w14:textId="77777777" w:rsidR="00F41C15" w:rsidRPr="006F148C" w:rsidRDefault="00F41C15" w:rsidP="006F148C">
            <w:pPr>
              <w:jc w:val="center"/>
              <w:rPr>
                <w:rFonts w:ascii="Palatino Linotype" w:hAnsi="Palatino Linotype"/>
                <w:sz w:val="24"/>
                <w:szCs w:val="24"/>
                <w:lang w:val="es-DO"/>
              </w:rPr>
            </w:pPr>
            <w:r w:rsidRPr="006F148C">
              <w:rPr>
                <w:rFonts w:ascii="Palatino Linotype" w:hAnsi="Palatino Linotype"/>
                <w:sz w:val="24"/>
                <w:szCs w:val="24"/>
                <w:lang w:val="es-DO"/>
              </w:rPr>
              <w:t>Compras a MIPYMES, Personas Físicas y Mujeres</w:t>
            </w:r>
          </w:p>
        </w:tc>
      </w:tr>
    </w:tbl>
    <w:p w14:paraId="11FE3EA7" w14:textId="77777777" w:rsidR="00F41C15" w:rsidRDefault="00F41C15">
      <w:pPr>
        <w:rPr>
          <w:lang w:val="es-DO"/>
        </w:rPr>
      </w:pPr>
    </w:p>
    <w:p w14:paraId="61B63A13" w14:textId="2F64F7C7" w:rsidR="00353C65" w:rsidRDefault="006F148C" w:rsidP="00353C65">
      <w:pPr>
        <w:spacing w:line="360" w:lineRule="auto"/>
        <w:jc w:val="both"/>
        <w:rPr>
          <w:rFonts w:ascii="Palatino Linotype" w:hAnsi="Palatino Linotype"/>
          <w:sz w:val="24"/>
          <w:szCs w:val="24"/>
          <w:lang w:val="es-DO"/>
        </w:rPr>
      </w:pPr>
      <w:r>
        <w:rPr>
          <w:rFonts w:ascii="Palatino Linotype" w:hAnsi="Palatino Linotype"/>
          <w:sz w:val="24"/>
          <w:szCs w:val="24"/>
          <w:lang w:val="es-DO"/>
        </w:rPr>
        <w:t>La i</w:t>
      </w:r>
      <w:r w:rsidR="00353C65">
        <w:rPr>
          <w:rFonts w:ascii="Palatino Linotype" w:hAnsi="Palatino Linotype"/>
          <w:sz w:val="24"/>
          <w:szCs w:val="24"/>
          <w:lang w:val="es-DO"/>
        </w:rPr>
        <w:t xml:space="preserve">nstitución pronosticó </w:t>
      </w:r>
      <w:r w:rsidR="00353C65" w:rsidRPr="00353C65">
        <w:rPr>
          <w:rFonts w:ascii="Palatino Linotype" w:hAnsi="Palatino Linotype"/>
          <w:sz w:val="24"/>
          <w:szCs w:val="24"/>
          <w:lang w:val="es-DO"/>
        </w:rPr>
        <w:t xml:space="preserve">un porcentaje del </w:t>
      </w:r>
      <w:r w:rsidR="00353C65" w:rsidRPr="0030514F">
        <w:rPr>
          <w:rFonts w:ascii="Palatino Linotype" w:hAnsi="Palatino Linotype"/>
          <w:b/>
          <w:sz w:val="24"/>
          <w:szCs w:val="24"/>
          <w:lang w:val="es-DO"/>
        </w:rPr>
        <w:t>9</w:t>
      </w:r>
      <w:r w:rsidR="009F06A3" w:rsidRPr="0030514F">
        <w:rPr>
          <w:rFonts w:ascii="Palatino Linotype" w:hAnsi="Palatino Linotype"/>
          <w:b/>
          <w:sz w:val="24"/>
          <w:szCs w:val="24"/>
          <w:lang w:val="es-DO"/>
        </w:rPr>
        <w:t>8</w:t>
      </w:r>
      <w:r w:rsidR="00353C65" w:rsidRPr="0030514F">
        <w:rPr>
          <w:rFonts w:ascii="Palatino Linotype" w:hAnsi="Palatino Linotype"/>
          <w:b/>
          <w:sz w:val="24"/>
          <w:szCs w:val="24"/>
          <w:lang w:val="es-DO"/>
        </w:rPr>
        <w:t>%</w:t>
      </w:r>
      <w:r w:rsidR="00DD32CB">
        <w:rPr>
          <w:rFonts w:ascii="Palatino Linotype" w:hAnsi="Palatino Linotype"/>
          <w:b/>
          <w:sz w:val="24"/>
          <w:szCs w:val="24"/>
          <w:lang w:val="es-DO"/>
        </w:rPr>
        <w:t xml:space="preserve"> </w:t>
      </w:r>
      <w:r w:rsidR="00353C65" w:rsidRPr="00353C65">
        <w:rPr>
          <w:rFonts w:ascii="Palatino Linotype" w:hAnsi="Palatino Linotype"/>
          <w:sz w:val="24"/>
          <w:szCs w:val="24"/>
          <w:lang w:val="es-DO"/>
        </w:rPr>
        <w:t xml:space="preserve">en </w:t>
      </w:r>
      <w:r w:rsidR="00353C65">
        <w:rPr>
          <w:rFonts w:ascii="Palatino Linotype" w:hAnsi="Palatino Linotype"/>
          <w:sz w:val="24"/>
          <w:szCs w:val="24"/>
          <w:lang w:val="es-DO"/>
        </w:rPr>
        <w:t>cuanto al subindicador de SISCOMPRAS</w:t>
      </w:r>
      <w:r w:rsidR="00943C79">
        <w:rPr>
          <w:rFonts w:ascii="Palatino Linotype" w:hAnsi="Palatino Linotype"/>
          <w:sz w:val="24"/>
          <w:szCs w:val="24"/>
          <w:lang w:val="es-DO"/>
        </w:rPr>
        <w:t xml:space="preserve"> </w:t>
      </w:r>
      <w:r w:rsidR="00353C65">
        <w:rPr>
          <w:rFonts w:ascii="Palatino Linotype" w:hAnsi="Palatino Linotype"/>
          <w:sz w:val="24"/>
          <w:szCs w:val="24"/>
          <w:lang w:val="es-DO"/>
        </w:rPr>
        <w:t xml:space="preserve">sobre las </w:t>
      </w:r>
      <w:r w:rsidR="00353C65" w:rsidRPr="00353C65">
        <w:rPr>
          <w:rFonts w:ascii="Palatino Linotype" w:hAnsi="Palatino Linotype"/>
          <w:sz w:val="24"/>
          <w:szCs w:val="24"/>
          <w:lang w:val="es-DO"/>
        </w:rPr>
        <w:t xml:space="preserve">Compras a MIPYMES, Personas Físicas </w:t>
      </w:r>
      <w:r w:rsidR="00353C65" w:rsidRPr="002244AA">
        <w:rPr>
          <w:rFonts w:ascii="Palatino Linotype" w:hAnsi="Palatino Linotype"/>
          <w:sz w:val="24"/>
          <w:szCs w:val="24"/>
          <w:lang w:val="es-DO"/>
        </w:rPr>
        <w:t xml:space="preserve">y Mujeres, del cual logró finalizar el año con </w:t>
      </w:r>
      <w:r w:rsidR="00353C65" w:rsidRPr="00E522BD">
        <w:rPr>
          <w:rFonts w:ascii="Palatino Linotype" w:hAnsi="Palatino Linotype"/>
          <w:sz w:val="24"/>
          <w:szCs w:val="24"/>
          <w:lang w:val="es-DO"/>
        </w:rPr>
        <w:t xml:space="preserve">un </w:t>
      </w:r>
      <w:r w:rsidR="00353C65" w:rsidRPr="00E522BD">
        <w:rPr>
          <w:rFonts w:ascii="Palatino Linotype" w:hAnsi="Palatino Linotype"/>
          <w:b/>
          <w:sz w:val="24"/>
          <w:szCs w:val="24"/>
          <w:lang w:val="es-DO"/>
        </w:rPr>
        <w:t>100%</w:t>
      </w:r>
      <w:r w:rsidR="00DD32CB" w:rsidRPr="00E522BD">
        <w:rPr>
          <w:rFonts w:ascii="Palatino Linotype" w:hAnsi="Palatino Linotype"/>
          <w:b/>
          <w:sz w:val="24"/>
          <w:szCs w:val="24"/>
          <w:lang w:val="es-DO"/>
        </w:rPr>
        <w:t xml:space="preserve"> </w:t>
      </w:r>
      <w:r w:rsidR="00CA69F2" w:rsidRPr="00E522BD">
        <w:rPr>
          <w:rFonts w:ascii="Palatino Linotype" w:hAnsi="Palatino Linotype"/>
          <w:sz w:val="24"/>
          <w:szCs w:val="24"/>
          <w:lang w:val="es-DO"/>
        </w:rPr>
        <w:t>como</w:t>
      </w:r>
      <w:r w:rsidR="00CA69F2" w:rsidRPr="002244AA">
        <w:rPr>
          <w:rFonts w:ascii="Palatino Linotype" w:hAnsi="Palatino Linotype"/>
          <w:sz w:val="24"/>
          <w:szCs w:val="24"/>
          <w:lang w:val="es-DO"/>
        </w:rPr>
        <w:t xml:space="preserve"> se puede ver en la siguiente representación gráfica.</w:t>
      </w:r>
    </w:p>
    <w:p w14:paraId="30296B04" w14:textId="3C2DDA3B" w:rsidR="00CA69F2" w:rsidRPr="002244AA" w:rsidRDefault="00CA69F2" w:rsidP="00CA69F2">
      <w:pPr>
        <w:contextualSpacing/>
        <w:jc w:val="center"/>
        <w:rPr>
          <w:rFonts w:ascii="Palatino Linotype" w:hAnsi="Palatino Linotype"/>
          <w:lang w:val="es-DO"/>
        </w:rPr>
      </w:pPr>
      <w:r w:rsidRPr="002244AA">
        <w:rPr>
          <w:rFonts w:ascii="Palatino Linotype" w:hAnsi="Palatino Linotype"/>
          <w:b/>
          <w:bCs/>
          <w:sz w:val="24"/>
          <w:szCs w:val="24"/>
          <w:lang w:val="es-DO"/>
        </w:rPr>
        <w:t>Gráfico 2</w:t>
      </w:r>
      <w:r w:rsidR="00B6030D">
        <w:rPr>
          <w:rFonts w:ascii="Palatino Linotype" w:hAnsi="Palatino Linotype"/>
          <w:b/>
          <w:bCs/>
          <w:sz w:val="24"/>
          <w:szCs w:val="24"/>
          <w:lang w:val="es-DO"/>
        </w:rPr>
        <w:t>6</w:t>
      </w:r>
      <w:r w:rsidRPr="002244AA">
        <w:rPr>
          <w:rFonts w:ascii="Palatino Linotype" w:hAnsi="Palatino Linotype"/>
          <w:b/>
          <w:bCs/>
          <w:sz w:val="24"/>
          <w:szCs w:val="24"/>
          <w:lang w:val="es-DO"/>
        </w:rPr>
        <w:t>.</w:t>
      </w:r>
      <w:r w:rsidR="00DD32CB">
        <w:rPr>
          <w:rFonts w:ascii="Palatino Linotype" w:hAnsi="Palatino Linotype"/>
          <w:b/>
          <w:bCs/>
          <w:sz w:val="24"/>
          <w:szCs w:val="24"/>
          <w:lang w:val="es-DO"/>
        </w:rPr>
        <w:t xml:space="preserve"> </w:t>
      </w:r>
      <w:r w:rsidR="00A67512" w:rsidRPr="002244AA">
        <w:rPr>
          <w:rFonts w:ascii="Palatino Linotype" w:hAnsi="Palatino Linotype"/>
          <w:lang w:val="es-DO"/>
        </w:rPr>
        <w:t>N</w:t>
      </w:r>
      <w:r w:rsidRPr="002244AA">
        <w:rPr>
          <w:rFonts w:ascii="Palatino Linotype" w:hAnsi="Palatino Linotype"/>
          <w:lang w:val="es-DO"/>
        </w:rPr>
        <w:t xml:space="preserve">ivel de cumplimiento </w:t>
      </w:r>
    </w:p>
    <w:p w14:paraId="3FFB57D6" w14:textId="4E9E8A4D" w:rsidR="00353C65" w:rsidRPr="002244AA" w:rsidRDefault="00CA69F2" w:rsidP="002244AA">
      <w:pPr>
        <w:contextualSpacing/>
        <w:jc w:val="center"/>
        <w:rPr>
          <w:rFonts w:ascii="Palatino Linotype" w:hAnsi="Palatino Linotype"/>
          <w:lang w:val="es-DO"/>
        </w:rPr>
      </w:pPr>
      <w:r w:rsidRPr="002244AA">
        <w:rPr>
          <w:rFonts w:ascii="Palatino Linotype" w:hAnsi="Palatino Linotype"/>
          <w:lang w:val="es-DO"/>
        </w:rPr>
        <w:t>de las Compras a MIPYMES, Personas Físicas y Mujeres</w:t>
      </w:r>
      <w:r w:rsidRPr="002244AA">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p>
    <w:p w14:paraId="28658F59" w14:textId="77777777" w:rsidR="00F41C15" w:rsidRDefault="002244AA" w:rsidP="00353C65">
      <w:pPr>
        <w:jc w:val="center"/>
        <w:rPr>
          <w:lang w:val="es-DO"/>
        </w:rPr>
      </w:pPr>
      <w:r w:rsidRPr="002244AA">
        <w:rPr>
          <w:noProof/>
          <w:lang w:val="es-DO" w:eastAsia="es-DO"/>
        </w:rPr>
        <w:drawing>
          <wp:inline distT="0" distB="0" distL="0" distR="0" wp14:anchorId="0F52527C" wp14:editId="64331B83">
            <wp:extent cx="5238750" cy="2133600"/>
            <wp:effectExtent l="0" t="0" r="0" b="0"/>
            <wp:docPr id="18" name="Gráfico 5">
              <a:extLst xmlns:a="http://schemas.openxmlformats.org/drawingml/2006/main">
                <a:ext uri="{FF2B5EF4-FFF2-40B4-BE49-F238E27FC236}">
                  <a16:creationId xmlns:a16="http://schemas.microsoft.com/office/drawing/2014/main" id="{01C2E6CE-93E2-4631-951A-BDC8699D7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B3924AB" w14:textId="77777777" w:rsidR="00CA69F2" w:rsidRDefault="00CA69F2" w:rsidP="00CA69F2">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de</w:t>
      </w:r>
      <w:r>
        <w:rPr>
          <w:rFonts w:ascii="Palatino Linotype" w:hAnsi="Palatino Linotype"/>
          <w:sz w:val="20"/>
          <w:szCs w:val="20"/>
          <w:lang w:val="es-DO"/>
        </w:rPr>
        <w:t>l portal web del SISCOMPRAS.</w:t>
      </w:r>
    </w:p>
    <w:p w14:paraId="3A409E12" w14:textId="77777777" w:rsidR="00CA69F2" w:rsidRDefault="00CA69F2">
      <w:pPr>
        <w:rPr>
          <w:lang w:val="es-DO"/>
        </w:rPr>
      </w:pPr>
    </w:p>
    <w:tbl>
      <w:tblPr>
        <w:tblStyle w:val="Tablaconcuadrcula"/>
        <w:tblW w:w="0" w:type="auto"/>
        <w:tblLook w:val="04A0" w:firstRow="1" w:lastRow="0" w:firstColumn="1" w:lastColumn="0" w:noHBand="0" w:noVBand="1"/>
      </w:tblPr>
      <w:tblGrid>
        <w:gridCol w:w="4225"/>
        <w:gridCol w:w="5125"/>
      </w:tblGrid>
      <w:tr w:rsidR="00546422" w:rsidRPr="00146E60" w14:paraId="37318D00" w14:textId="77777777" w:rsidTr="006F148C">
        <w:tc>
          <w:tcPr>
            <w:tcW w:w="4225" w:type="dxa"/>
            <w:shd w:val="clear" w:color="auto" w:fill="385623" w:themeFill="accent6" w:themeFillShade="80"/>
            <w:vAlign w:val="center"/>
          </w:tcPr>
          <w:p w14:paraId="5BFCEC3C" w14:textId="77777777" w:rsidR="00546422" w:rsidRPr="006F148C" w:rsidRDefault="00943C79" w:rsidP="009F161A">
            <w:pPr>
              <w:jc w:val="center"/>
              <w:rPr>
                <w:rFonts w:ascii="Palatino Linotype" w:hAnsi="Palatino Linotype"/>
                <w:b/>
                <w:bCs/>
                <w:color w:val="FFFFFF" w:themeColor="background1"/>
                <w:sz w:val="24"/>
                <w:szCs w:val="24"/>
                <w:lang w:val="es-DO"/>
              </w:rPr>
            </w:pPr>
            <w:r w:rsidRPr="006F148C">
              <w:rPr>
                <w:rFonts w:ascii="Palatino Linotype" w:hAnsi="Palatino Linotype"/>
                <w:b/>
                <w:bCs/>
                <w:color w:val="FFFFFF" w:themeColor="background1"/>
                <w:sz w:val="24"/>
                <w:szCs w:val="24"/>
                <w:lang w:val="es-DO"/>
              </w:rPr>
              <w:t>Producto Terminal</w:t>
            </w:r>
            <w:r w:rsidR="00546422" w:rsidRPr="006F148C">
              <w:rPr>
                <w:rFonts w:ascii="Palatino Linotype" w:hAnsi="Palatino Linotype"/>
                <w:b/>
                <w:bCs/>
                <w:color w:val="FFFFFF" w:themeColor="background1"/>
                <w:sz w:val="24"/>
                <w:szCs w:val="24"/>
                <w:lang w:val="es-DO"/>
              </w:rPr>
              <w:t xml:space="preserve"> 1.6</w:t>
            </w:r>
          </w:p>
        </w:tc>
        <w:tc>
          <w:tcPr>
            <w:tcW w:w="5125" w:type="dxa"/>
          </w:tcPr>
          <w:p w14:paraId="10FF8F85" w14:textId="77777777" w:rsidR="00546422" w:rsidRPr="006F148C" w:rsidRDefault="001C5B90" w:rsidP="006F148C">
            <w:pPr>
              <w:jc w:val="center"/>
              <w:rPr>
                <w:rFonts w:ascii="Palatino Linotype" w:hAnsi="Palatino Linotype"/>
                <w:sz w:val="24"/>
                <w:szCs w:val="24"/>
                <w:lang w:val="es-DO"/>
              </w:rPr>
            </w:pPr>
            <w:r w:rsidRPr="006F148C">
              <w:rPr>
                <w:rFonts w:ascii="Palatino Linotype" w:hAnsi="Palatino Linotype"/>
                <w:sz w:val="24"/>
                <w:szCs w:val="24"/>
                <w:lang w:val="es-DO"/>
              </w:rPr>
              <w:t>Revisión Estructura Organizativa</w:t>
            </w:r>
          </w:p>
        </w:tc>
      </w:tr>
    </w:tbl>
    <w:p w14:paraId="02FB0EDF" w14:textId="77777777" w:rsidR="00F41C15" w:rsidRDefault="00F41C15">
      <w:pPr>
        <w:rPr>
          <w:lang w:val="es-DO"/>
        </w:rPr>
      </w:pPr>
    </w:p>
    <w:p w14:paraId="149D6E5E" w14:textId="07432EBB" w:rsidR="00DD32CB"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El INESPRE posee un organigrama </w:t>
      </w:r>
      <w:r w:rsidR="00CE1E42">
        <w:rPr>
          <w:rFonts w:ascii="Palatino Linotype" w:hAnsi="Palatino Linotype"/>
          <w:sz w:val="24"/>
          <w:szCs w:val="24"/>
          <w:lang w:val="es-DO"/>
        </w:rPr>
        <w:t xml:space="preserve">definido </w:t>
      </w:r>
      <w:r w:rsidR="006F148C">
        <w:rPr>
          <w:rFonts w:ascii="Palatino Linotype" w:hAnsi="Palatino Linotype"/>
          <w:sz w:val="24"/>
          <w:szCs w:val="24"/>
          <w:lang w:val="es-DO"/>
        </w:rPr>
        <w:t>estratégicamente. De esta estructura, la i</w:t>
      </w:r>
      <w:r>
        <w:rPr>
          <w:rFonts w:ascii="Palatino Linotype" w:hAnsi="Palatino Linotype"/>
          <w:sz w:val="24"/>
          <w:szCs w:val="24"/>
          <w:lang w:val="es-DO"/>
        </w:rPr>
        <w:t xml:space="preserve">nstitución debía realizar la revisión para el ajuste y cambios de lugar que tuviera la misma para el ciclo. </w:t>
      </w:r>
      <w:r w:rsidR="009F06A3">
        <w:rPr>
          <w:rFonts w:ascii="Palatino Linotype" w:hAnsi="Palatino Linotype"/>
          <w:sz w:val="24"/>
          <w:szCs w:val="24"/>
          <w:lang w:val="es-DO"/>
        </w:rPr>
        <w:t>Esta</w:t>
      </w:r>
      <w:r>
        <w:rPr>
          <w:rFonts w:ascii="Palatino Linotype" w:hAnsi="Palatino Linotype"/>
          <w:sz w:val="24"/>
          <w:szCs w:val="24"/>
          <w:lang w:val="es-DO"/>
        </w:rPr>
        <w:t xml:space="preserve"> meta se había proyectado para </w:t>
      </w:r>
      <w:r w:rsidR="009F06A3">
        <w:rPr>
          <w:rFonts w:ascii="Palatino Linotype" w:hAnsi="Palatino Linotype"/>
          <w:sz w:val="24"/>
          <w:szCs w:val="24"/>
          <w:lang w:val="es-DO"/>
        </w:rPr>
        <w:t>ser cumplida en un</w:t>
      </w:r>
      <w:r w:rsidR="007D6A44">
        <w:rPr>
          <w:rFonts w:ascii="Palatino Linotype" w:hAnsi="Palatino Linotype"/>
          <w:sz w:val="24"/>
          <w:szCs w:val="24"/>
          <w:lang w:val="es-DO"/>
        </w:rPr>
        <w:t xml:space="preserve"> </w:t>
      </w:r>
      <w:r w:rsidR="00A9127E">
        <w:rPr>
          <w:rFonts w:ascii="Palatino Linotype" w:hAnsi="Palatino Linotype"/>
          <w:b/>
          <w:sz w:val="24"/>
          <w:szCs w:val="24"/>
          <w:lang w:val="es-DO"/>
        </w:rPr>
        <w:t>100</w:t>
      </w:r>
      <w:r w:rsidRPr="009F06A3">
        <w:rPr>
          <w:rFonts w:ascii="Palatino Linotype" w:hAnsi="Palatino Linotype"/>
          <w:b/>
          <w:sz w:val="24"/>
          <w:szCs w:val="24"/>
          <w:lang w:val="es-DO"/>
        </w:rPr>
        <w:t>%</w:t>
      </w:r>
      <w:r w:rsidR="007D6A44">
        <w:rPr>
          <w:rFonts w:ascii="Palatino Linotype" w:hAnsi="Palatino Linotype"/>
          <w:b/>
          <w:sz w:val="24"/>
          <w:szCs w:val="24"/>
          <w:lang w:val="es-DO"/>
        </w:rPr>
        <w:t xml:space="preserve"> </w:t>
      </w:r>
      <w:r w:rsidR="00CE1E42">
        <w:rPr>
          <w:rFonts w:ascii="Palatino Linotype" w:hAnsi="Palatino Linotype"/>
          <w:sz w:val="24"/>
          <w:szCs w:val="24"/>
          <w:lang w:val="es-DO"/>
        </w:rPr>
        <w:t xml:space="preserve">para </w:t>
      </w:r>
      <w:r w:rsidR="003814A9">
        <w:rPr>
          <w:rFonts w:ascii="Palatino Linotype" w:hAnsi="Palatino Linotype"/>
          <w:sz w:val="24"/>
          <w:szCs w:val="24"/>
          <w:lang w:val="es-DO"/>
        </w:rPr>
        <w:t xml:space="preserve">el </w:t>
      </w:r>
      <w:r w:rsidR="005C575C">
        <w:rPr>
          <w:rFonts w:ascii="Palatino Linotype" w:hAnsi="Palatino Linotype"/>
          <w:sz w:val="24"/>
          <w:szCs w:val="24"/>
          <w:lang w:val="es-DO"/>
        </w:rPr>
        <w:t>2024</w:t>
      </w:r>
      <w:r w:rsidR="00D80A8B">
        <w:rPr>
          <w:rFonts w:ascii="Palatino Linotype" w:hAnsi="Palatino Linotype"/>
          <w:sz w:val="24"/>
          <w:szCs w:val="24"/>
          <w:lang w:val="es-DO"/>
        </w:rPr>
        <w:t xml:space="preserve">, y logró ejecutarse según lo planificado culminando con un </w:t>
      </w:r>
      <w:r w:rsidR="00D80A8B" w:rsidRPr="00D80A8B">
        <w:rPr>
          <w:rFonts w:ascii="Palatino Linotype" w:hAnsi="Palatino Linotype"/>
          <w:sz w:val="24"/>
          <w:szCs w:val="24"/>
          <w:lang w:val="es-DO"/>
        </w:rPr>
        <w:t>100%.</w:t>
      </w:r>
      <w:r w:rsidR="00D80A8B">
        <w:rPr>
          <w:rFonts w:ascii="Palatino Linotype" w:hAnsi="Palatino Linotype"/>
          <w:sz w:val="24"/>
          <w:szCs w:val="24"/>
          <w:lang w:val="es-DO"/>
        </w:rPr>
        <w:t xml:space="preserve"> </w:t>
      </w:r>
    </w:p>
    <w:p w14:paraId="74763AA1" w14:textId="205FC1E0" w:rsidR="002244AA" w:rsidRDefault="00CE1E42"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 </w:t>
      </w:r>
    </w:p>
    <w:p w14:paraId="224640E2" w14:textId="77777777" w:rsidR="008D4B72" w:rsidRDefault="008D4B72" w:rsidP="00D75BBE">
      <w:pPr>
        <w:spacing w:line="360" w:lineRule="auto"/>
        <w:jc w:val="both"/>
        <w:rPr>
          <w:rFonts w:ascii="Palatino Linotype" w:hAnsi="Palatino Linotype"/>
          <w:sz w:val="24"/>
          <w:szCs w:val="24"/>
          <w:lang w:val="es-DO"/>
        </w:rPr>
      </w:pPr>
    </w:p>
    <w:p w14:paraId="6B3849B8" w14:textId="77777777" w:rsidR="008D4B72" w:rsidRDefault="008D4B72" w:rsidP="00D75BBE">
      <w:pPr>
        <w:spacing w:line="360" w:lineRule="auto"/>
        <w:jc w:val="both"/>
        <w:rPr>
          <w:rFonts w:ascii="Palatino Linotype" w:hAnsi="Palatino Linotype"/>
          <w:sz w:val="24"/>
          <w:szCs w:val="24"/>
          <w:lang w:val="es-DO"/>
        </w:rPr>
      </w:pPr>
    </w:p>
    <w:p w14:paraId="76B4267A" w14:textId="68539B91" w:rsidR="00D75BBE" w:rsidRPr="00913BEB" w:rsidRDefault="00D75BBE" w:rsidP="00D75BBE">
      <w:pPr>
        <w:contextualSpacing/>
        <w:jc w:val="center"/>
        <w:rPr>
          <w:rFonts w:ascii="Palatino Linotype" w:hAnsi="Palatino Linotype"/>
          <w:lang w:val="es-DO"/>
        </w:rPr>
      </w:pPr>
      <w:r w:rsidRPr="00913BEB">
        <w:rPr>
          <w:rFonts w:ascii="Palatino Linotype" w:hAnsi="Palatino Linotype"/>
          <w:b/>
          <w:bCs/>
          <w:sz w:val="24"/>
          <w:szCs w:val="24"/>
          <w:lang w:val="es-DO"/>
        </w:rPr>
        <w:lastRenderedPageBreak/>
        <w:t>Gráfico 2</w:t>
      </w:r>
      <w:r w:rsidR="00B6030D" w:rsidRPr="00913BEB">
        <w:rPr>
          <w:rFonts w:ascii="Palatino Linotype" w:hAnsi="Palatino Linotype"/>
          <w:b/>
          <w:bCs/>
          <w:sz w:val="24"/>
          <w:szCs w:val="24"/>
          <w:lang w:val="es-DO"/>
        </w:rPr>
        <w:t>7</w:t>
      </w:r>
      <w:r w:rsidRPr="00913BEB">
        <w:rPr>
          <w:rFonts w:ascii="Palatino Linotype" w:hAnsi="Palatino Linotype"/>
          <w:b/>
          <w:bCs/>
          <w:sz w:val="24"/>
          <w:szCs w:val="24"/>
          <w:lang w:val="es-DO"/>
        </w:rPr>
        <w:t>.</w:t>
      </w:r>
      <w:r w:rsidR="007D6A44" w:rsidRPr="00913BEB">
        <w:rPr>
          <w:rFonts w:ascii="Palatino Linotype" w:hAnsi="Palatino Linotype"/>
          <w:b/>
          <w:bCs/>
          <w:sz w:val="24"/>
          <w:szCs w:val="24"/>
          <w:lang w:val="es-DO"/>
        </w:rPr>
        <w:t xml:space="preserve"> </w:t>
      </w:r>
      <w:r w:rsidR="00A67512" w:rsidRPr="00913BEB">
        <w:rPr>
          <w:rFonts w:ascii="Palatino Linotype" w:hAnsi="Palatino Linotype"/>
          <w:lang w:val="es-DO"/>
        </w:rPr>
        <w:t>N</w:t>
      </w:r>
      <w:r w:rsidRPr="00913BEB">
        <w:rPr>
          <w:rFonts w:ascii="Palatino Linotype" w:hAnsi="Palatino Linotype"/>
          <w:lang w:val="es-DO"/>
        </w:rPr>
        <w:t xml:space="preserve">ivel de cumplimiento </w:t>
      </w:r>
    </w:p>
    <w:p w14:paraId="266BF2EA" w14:textId="7E0ED863" w:rsidR="00D75BBE" w:rsidRDefault="00D75BBE" w:rsidP="00A9127E">
      <w:pPr>
        <w:contextualSpacing/>
        <w:jc w:val="center"/>
        <w:rPr>
          <w:lang w:val="es-DO"/>
        </w:rPr>
      </w:pPr>
      <w:r w:rsidRPr="00913BEB">
        <w:rPr>
          <w:rFonts w:ascii="Palatino Linotype" w:hAnsi="Palatino Linotype"/>
          <w:lang w:val="es-DO"/>
        </w:rPr>
        <w:t>de la Revisión de la Estructura Organizativa</w:t>
      </w:r>
      <w:r w:rsidRPr="00913BEB">
        <w:rPr>
          <w:rFonts w:ascii="Palatino Linotype" w:hAnsi="Palatino Linotype"/>
          <w:sz w:val="24"/>
          <w:szCs w:val="24"/>
          <w:lang w:val="es-DO"/>
        </w:rPr>
        <w:t xml:space="preserve">, </w:t>
      </w:r>
      <w:r w:rsidR="005C575C" w:rsidRPr="00913BEB">
        <w:rPr>
          <w:rFonts w:ascii="Palatino Linotype" w:hAnsi="Palatino Linotype"/>
          <w:sz w:val="24"/>
          <w:szCs w:val="24"/>
          <w:lang w:val="es-DO"/>
        </w:rPr>
        <w:t>2024</w:t>
      </w:r>
      <w:r w:rsidR="002244AA" w:rsidRPr="00913BEB">
        <w:rPr>
          <w:rFonts w:ascii="Palatino Linotype" w:hAnsi="Palatino Linotype"/>
          <w:sz w:val="24"/>
          <w:szCs w:val="24"/>
          <w:lang w:val="es-DO"/>
        </w:rPr>
        <w:t>.</w:t>
      </w:r>
      <w:r w:rsidR="00A9127E" w:rsidRPr="00A9127E">
        <w:rPr>
          <w:noProof/>
          <w:lang w:val="es-ES"/>
        </w:rPr>
        <w:t xml:space="preserve"> </w:t>
      </w:r>
      <w:r w:rsidR="00913BEB">
        <w:rPr>
          <w:noProof/>
        </w:rPr>
        <w:drawing>
          <wp:inline distT="0" distB="0" distL="0" distR="0" wp14:anchorId="1A905AFC" wp14:editId="0A4E421F">
            <wp:extent cx="5943600" cy="2780665"/>
            <wp:effectExtent l="0" t="0" r="0" b="635"/>
            <wp:docPr id="552595950"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652B647" w14:textId="3241F73B" w:rsidR="00D75BBE" w:rsidRDefault="00D75BBE" w:rsidP="00D75BBE">
      <w:pPr>
        <w:contextualSpacing/>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w:t>
      </w:r>
      <w:r w:rsidR="006473A1">
        <w:rPr>
          <w:rFonts w:ascii="Palatino Linotype" w:hAnsi="Palatino Linotype"/>
          <w:sz w:val="20"/>
          <w:szCs w:val="20"/>
          <w:lang w:val="es-DO"/>
        </w:rPr>
        <w:t xml:space="preserve">l Departamento de </w:t>
      </w:r>
    </w:p>
    <w:p w14:paraId="7E278F44" w14:textId="60AE99D6" w:rsidR="00D75BBE" w:rsidRDefault="00D75BBE" w:rsidP="001D0D94">
      <w:pPr>
        <w:contextualSpacing/>
        <w:jc w:val="center"/>
        <w:rPr>
          <w:rFonts w:ascii="Palatino Linotype" w:hAnsi="Palatino Linotype"/>
          <w:sz w:val="20"/>
          <w:szCs w:val="20"/>
          <w:lang w:val="es-DO"/>
        </w:rPr>
      </w:pPr>
      <w:r>
        <w:rPr>
          <w:rFonts w:ascii="Palatino Linotype" w:hAnsi="Palatino Linotype"/>
          <w:sz w:val="20"/>
          <w:szCs w:val="20"/>
          <w:lang w:val="es-DO"/>
        </w:rPr>
        <w:t>Desarrollo Institucional.</w:t>
      </w:r>
    </w:p>
    <w:p w14:paraId="70A7BE8A" w14:textId="77777777" w:rsidR="007D6A44" w:rsidRDefault="007D6A44" w:rsidP="001D0D94">
      <w:pPr>
        <w:contextualSpacing/>
        <w:jc w:val="center"/>
        <w:rPr>
          <w:sz w:val="20"/>
          <w:szCs w:val="20"/>
          <w:lang w:val="es-DO"/>
        </w:rPr>
      </w:pPr>
    </w:p>
    <w:p w14:paraId="029FDEF1" w14:textId="77777777" w:rsidR="007D6A44" w:rsidRDefault="007D6A44" w:rsidP="001D0D94">
      <w:pPr>
        <w:contextualSpacing/>
        <w:jc w:val="center"/>
        <w:rPr>
          <w:lang w:val="es-DO"/>
        </w:rPr>
      </w:pPr>
    </w:p>
    <w:tbl>
      <w:tblPr>
        <w:tblStyle w:val="Tablaconcuadrcula"/>
        <w:tblW w:w="0" w:type="auto"/>
        <w:jc w:val="center"/>
        <w:tblLook w:val="04A0" w:firstRow="1" w:lastRow="0" w:firstColumn="1" w:lastColumn="0" w:noHBand="0" w:noVBand="1"/>
      </w:tblPr>
      <w:tblGrid>
        <w:gridCol w:w="4221"/>
        <w:gridCol w:w="5119"/>
      </w:tblGrid>
      <w:tr w:rsidR="00546422" w:rsidRPr="006F148C" w14:paraId="7CE3042D" w14:textId="77777777" w:rsidTr="006F148C">
        <w:trPr>
          <w:jc w:val="center"/>
        </w:trPr>
        <w:tc>
          <w:tcPr>
            <w:tcW w:w="4221" w:type="dxa"/>
            <w:shd w:val="clear" w:color="auto" w:fill="385623" w:themeFill="accent6" w:themeFillShade="80"/>
            <w:vAlign w:val="center"/>
          </w:tcPr>
          <w:p w14:paraId="4EB01CDD" w14:textId="77777777" w:rsidR="00546422" w:rsidRPr="006F148C" w:rsidRDefault="00943C79" w:rsidP="009F161A">
            <w:pPr>
              <w:jc w:val="center"/>
              <w:rPr>
                <w:rFonts w:ascii="Palatino Linotype" w:hAnsi="Palatino Linotype"/>
                <w:b/>
                <w:bCs/>
                <w:color w:val="FFFFFF" w:themeColor="background1"/>
                <w:sz w:val="24"/>
                <w:szCs w:val="24"/>
                <w:lang w:val="es-DO"/>
              </w:rPr>
            </w:pPr>
            <w:r w:rsidRPr="006F148C">
              <w:rPr>
                <w:rFonts w:ascii="Palatino Linotype" w:hAnsi="Palatino Linotype"/>
                <w:b/>
                <w:bCs/>
                <w:color w:val="FFFFFF" w:themeColor="background1"/>
                <w:sz w:val="24"/>
                <w:szCs w:val="24"/>
                <w:lang w:val="es-DO"/>
              </w:rPr>
              <w:t>Productos Terminales</w:t>
            </w:r>
            <w:r w:rsidR="00546422" w:rsidRPr="006F148C">
              <w:rPr>
                <w:rFonts w:ascii="Palatino Linotype" w:hAnsi="Palatino Linotype"/>
                <w:b/>
                <w:bCs/>
                <w:color w:val="FFFFFF" w:themeColor="background1"/>
                <w:sz w:val="24"/>
                <w:szCs w:val="24"/>
                <w:lang w:val="es-DO"/>
              </w:rPr>
              <w:t xml:space="preserve"> 1.7</w:t>
            </w:r>
            <w:r w:rsidR="007F5B56" w:rsidRPr="006F148C">
              <w:rPr>
                <w:rFonts w:ascii="Palatino Linotype" w:hAnsi="Palatino Linotype"/>
                <w:b/>
                <w:bCs/>
                <w:color w:val="FFFFFF" w:themeColor="background1"/>
                <w:sz w:val="24"/>
                <w:szCs w:val="24"/>
                <w:lang w:val="es-DO"/>
              </w:rPr>
              <w:t>, 1.8 y 1.9</w:t>
            </w:r>
          </w:p>
        </w:tc>
        <w:tc>
          <w:tcPr>
            <w:tcW w:w="5119" w:type="dxa"/>
          </w:tcPr>
          <w:p w14:paraId="5550192F" w14:textId="77777777" w:rsidR="00546422" w:rsidRPr="006F148C" w:rsidRDefault="00943C79" w:rsidP="006F148C">
            <w:pPr>
              <w:jc w:val="center"/>
              <w:rPr>
                <w:rFonts w:ascii="Palatino Linotype" w:hAnsi="Palatino Linotype"/>
                <w:sz w:val="24"/>
                <w:szCs w:val="24"/>
                <w:lang w:val="es-DO"/>
              </w:rPr>
            </w:pPr>
            <w:r w:rsidRPr="006F148C">
              <w:rPr>
                <w:rFonts w:ascii="Palatino Linotype" w:hAnsi="Palatino Linotype"/>
                <w:sz w:val="24"/>
                <w:szCs w:val="24"/>
                <w:lang w:val="es-DO"/>
              </w:rPr>
              <w:t>Planes institucionales</w:t>
            </w:r>
          </w:p>
        </w:tc>
      </w:tr>
    </w:tbl>
    <w:p w14:paraId="2C2425F7" w14:textId="77777777" w:rsidR="00546422" w:rsidRDefault="00546422">
      <w:pPr>
        <w:rPr>
          <w:lang w:val="es-DO"/>
        </w:rPr>
      </w:pPr>
    </w:p>
    <w:p w14:paraId="01D132B3" w14:textId="5A7C1122" w:rsidR="002E3A00"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Se elaboró por </w:t>
      </w:r>
      <w:r w:rsidR="008D4B72">
        <w:rPr>
          <w:rFonts w:ascii="Palatino Linotype" w:hAnsi="Palatino Linotype"/>
          <w:sz w:val="24"/>
          <w:szCs w:val="24"/>
          <w:lang w:val="es-DO"/>
        </w:rPr>
        <w:t>el Departamento de Formulación, Monitoreo y Evaluación</w:t>
      </w:r>
      <w:r>
        <w:rPr>
          <w:rFonts w:ascii="Palatino Linotype" w:hAnsi="Palatino Linotype"/>
          <w:sz w:val="24"/>
          <w:szCs w:val="24"/>
          <w:lang w:val="es-DO"/>
        </w:rPr>
        <w:t xml:space="preserve"> de Planes, Programas y Proyectos</w:t>
      </w:r>
      <w:r w:rsidR="008D4B72">
        <w:rPr>
          <w:rFonts w:ascii="Palatino Linotype" w:hAnsi="Palatino Linotype"/>
          <w:sz w:val="24"/>
          <w:szCs w:val="24"/>
          <w:lang w:val="es-DO"/>
        </w:rPr>
        <w:t xml:space="preserve"> en conjunto con otras áreas de apoyo</w:t>
      </w:r>
      <w:r w:rsidR="003C7490">
        <w:rPr>
          <w:rFonts w:ascii="Palatino Linotype" w:hAnsi="Palatino Linotype"/>
          <w:sz w:val="24"/>
          <w:szCs w:val="24"/>
          <w:lang w:val="es-DO"/>
        </w:rPr>
        <w:t>, el Plan de Protección al</w:t>
      </w:r>
      <w:r>
        <w:rPr>
          <w:rFonts w:ascii="Palatino Linotype" w:hAnsi="Palatino Linotype"/>
          <w:sz w:val="24"/>
          <w:szCs w:val="24"/>
          <w:lang w:val="es-DO"/>
        </w:rPr>
        <w:t xml:space="preserve"> Medio Ambiente, </w:t>
      </w:r>
      <w:r w:rsidR="000E51B0">
        <w:rPr>
          <w:rFonts w:ascii="Palatino Linotype" w:hAnsi="Palatino Linotype"/>
          <w:sz w:val="24"/>
          <w:szCs w:val="24"/>
          <w:lang w:val="es-DO"/>
        </w:rPr>
        <w:t xml:space="preserve">en </w:t>
      </w:r>
      <w:r>
        <w:rPr>
          <w:rFonts w:ascii="Palatino Linotype" w:hAnsi="Palatino Linotype"/>
          <w:sz w:val="24"/>
          <w:szCs w:val="24"/>
          <w:lang w:val="es-DO"/>
        </w:rPr>
        <w:t xml:space="preserve">el cual </w:t>
      </w:r>
      <w:r w:rsidR="000E51B0">
        <w:rPr>
          <w:rFonts w:ascii="Palatino Linotype" w:hAnsi="Palatino Linotype"/>
          <w:sz w:val="24"/>
          <w:szCs w:val="24"/>
          <w:lang w:val="es-DO"/>
        </w:rPr>
        <w:t xml:space="preserve">se </w:t>
      </w:r>
      <w:r>
        <w:rPr>
          <w:rFonts w:ascii="Palatino Linotype" w:hAnsi="Palatino Linotype"/>
          <w:sz w:val="24"/>
          <w:szCs w:val="24"/>
          <w:lang w:val="es-DO"/>
        </w:rPr>
        <w:t>planificó un conjunto de actividades q</w:t>
      </w:r>
      <w:r w:rsidR="00831B52">
        <w:rPr>
          <w:rFonts w:ascii="Palatino Linotype" w:hAnsi="Palatino Linotype"/>
          <w:sz w:val="24"/>
          <w:szCs w:val="24"/>
          <w:lang w:val="es-DO"/>
        </w:rPr>
        <w:t xml:space="preserve">ue debían </w:t>
      </w:r>
      <w:r w:rsidR="003C7490">
        <w:rPr>
          <w:rFonts w:ascii="Palatino Linotype" w:hAnsi="Palatino Linotype"/>
          <w:sz w:val="24"/>
          <w:szCs w:val="24"/>
          <w:lang w:val="es-DO"/>
        </w:rPr>
        <w:t xml:space="preserve">ejecutarse </w:t>
      </w:r>
      <w:r w:rsidR="00831B52">
        <w:rPr>
          <w:rFonts w:ascii="Palatino Linotype" w:hAnsi="Palatino Linotype"/>
          <w:sz w:val="24"/>
          <w:szCs w:val="24"/>
          <w:lang w:val="es-DO"/>
        </w:rPr>
        <w:t xml:space="preserve">para el </w:t>
      </w:r>
      <w:r w:rsidR="005C575C">
        <w:rPr>
          <w:rFonts w:ascii="Palatino Linotype" w:hAnsi="Palatino Linotype"/>
          <w:sz w:val="24"/>
          <w:szCs w:val="24"/>
          <w:lang w:val="es-DO"/>
        </w:rPr>
        <w:t>2024</w:t>
      </w:r>
      <w:r>
        <w:rPr>
          <w:rFonts w:ascii="Palatino Linotype" w:hAnsi="Palatino Linotype"/>
          <w:sz w:val="24"/>
          <w:szCs w:val="24"/>
          <w:lang w:val="es-DO"/>
        </w:rPr>
        <w:t xml:space="preserve">. </w:t>
      </w:r>
      <w:r w:rsidR="003C7490">
        <w:rPr>
          <w:rFonts w:ascii="Palatino Linotype" w:hAnsi="Palatino Linotype"/>
          <w:sz w:val="24"/>
          <w:szCs w:val="24"/>
          <w:lang w:val="es-DO"/>
        </w:rPr>
        <w:t xml:space="preserve">Como se muestra en los gráficos a continuación, en cuanto a medio ambiente, el porcentaje de ejecución al año fue </w:t>
      </w:r>
      <w:r w:rsidR="003C7490" w:rsidRPr="00E522BD">
        <w:rPr>
          <w:rFonts w:ascii="Palatino Linotype" w:hAnsi="Palatino Linotype"/>
          <w:sz w:val="24"/>
          <w:szCs w:val="24"/>
          <w:lang w:val="es-DO"/>
        </w:rPr>
        <w:t xml:space="preserve">de un </w:t>
      </w:r>
      <w:r w:rsidR="00E201CB" w:rsidRPr="00B72E96">
        <w:rPr>
          <w:rFonts w:ascii="Palatino Linotype" w:hAnsi="Palatino Linotype"/>
          <w:b/>
          <w:bCs/>
          <w:sz w:val="24"/>
          <w:szCs w:val="24"/>
          <w:lang w:val="es-DO"/>
        </w:rPr>
        <w:t>9</w:t>
      </w:r>
      <w:r w:rsidR="00A46C1A" w:rsidRPr="00B72E96">
        <w:rPr>
          <w:rFonts w:ascii="Palatino Linotype" w:hAnsi="Palatino Linotype"/>
          <w:b/>
          <w:bCs/>
          <w:sz w:val="24"/>
          <w:szCs w:val="24"/>
          <w:lang w:val="es-DO"/>
        </w:rPr>
        <w:t>3</w:t>
      </w:r>
      <w:r w:rsidR="003C7490" w:rsidRPr="00B72E96">
        <w:rPr>
          <w:rFonts w:ascii="Palatino Linotype" w:hAnsi="Palatino Linotype"/>
          <w:b/>
          <w:bCs/>
          <w:sz w:val="24"/>
          <w:szCs w:val="24"/>
          <w:lang w:val="es-DO"/>
        </w:rPr>
        <w:t>%.</w:t>
      </w:r>
      <w:r w:rsidR="003C7490" w:rsidRPr="003C7490">
        <w:rPr>
          <w:rFonts w:ascii="Palatino Linotype" w:hAnsi="Palatino Linotype"/>
          <w:sz w:val="24"/>
          <w:szCs w:val="24"/>
          <w:lang w:val="es-DO"/>
        </w:rPr>
        <w:t xml:space="preserve"> </w:t>
      </w:r>
    </w:p>
    <w:p w14:paraId="5192B8D2" w14:textId="77777777" w:rsidR="00D75BBE" w:rsidRDefault="003C7490"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En ese mismo orden, </w:t>
      </w:r>
      <w:r w:rsidR="00D75BBE">
        <w:rPr>
          <w:rFonts w:ascii="Palatino Linotype" w:hAnsi="Palatino Linotype"/>
          <w:sz w:val="24"/>
          <w:szCs w:val="24"/>
          <w:lang w:val="es-DO"/>
        </w:rPr>
        <w:t xml:space="preserve">se elaboró </w:t>
      </w:r>
      <w:r>
        <w:rPr>
          <w:rFonts w:ascii="Palatino Linotype" w:hAnsi="Palatino Linotype"/>
          <w:sz w:val="24"/>
          <w:szCs w:val="24"/>
          <w:lang w:val="es-DO"/>
        </w:rPr>
        <w:t xml:space="preserve">y llevó a cabo </w:t>
      </w:r>
      <w:r w:rsidR="00D75BBE">
        <w:rPr>
          <w:rFonts w:ascii="Palatino Linotype" w:hAnsi="Palatino Linotype"/>
          <w:sz w:val="24"/>
          <w:szCs w:val="24"/>
          <w:lang w:val="es-DO"/>
        </w:rPr>
        <w:t>el Plan de Seguridad Física y Tecnológica con la finalidad de resguardar las informaciones y establecer parámetros de control para el uso de activos físicos informáticos. Este, a su vez, confir</w:t>
      </w:r>
      <w:r w:rsidR="000E51B0">
        <w:rPr>
          <w:rFonts w:ascii="Palatino Linotype" w:hAnsi="Palatino Linotype"/>
          <w:sz w:val="24"/>
          <w:szCs w:val="24"/>
          <w:lang w:val="es-DO"/>
        </w:rPr>
        <w:t>ma la necesidad y relevancia de</w:t>
      </w:r>
      <w:r w:rsidR="00D75BBE">
        <w:rPr>
          <w:rFonts w:ascii="Palatino Linotype" w:hAnsi="Palatino Linotype"/>
          <w:sz w:val="24"/>
          <w:szCs w:val="24"/>
          <w:lang w:val="es-DO"/>
        </w:rPr>
        <w:t xml:space="preserve"> contar con datos</w:t>
      </w:r>
      <w:r w:rsidR="000E51B0">
        <w:rPr>
          <w:rFonts w:ascii="Palatino Linotype" w:hAnsi="Palatino Linotype"/>
          <w:sz w:val="24"/>
          <w:szCs w:val="24"/>
          <w:lang w:val="es-DO"/>
        </w:rPr>
        <w:t xml:space="preserve"> confiables e íntegros a nivel i</w:t>
      </w:r>
      <w:r w:rsidR="00D75BBE">
        <w:rPr>
          <w:rFonts w:ascii="Palatino Linotype" w:hAnsi="Palatino Linotype"/>
          <w:sz w:val="24"/>
          <w:szCs w:val="24"/>
          <w:lang w:val="es-DO"/>
        </w:rPr>
        <w:t>nstitucional</w:t>
      </w:r>
      <w:r w:rsidR="000E51B0">
        <w:rPr>
          <w:rFonts w:ascii="Palatino Linotype" w:hAnsi="Palatino Linotype"/>
          <w:sz w:val="24"/>
          <w:szCs w:val="24"/>
          <w:lang w:val="es-DO"/>
        </w:rPr>
        <w:t xml:space="preserve">. </w:t>
      </w:r>
      <w:r>
        <w:rPr>
          <w:rFonts w:ascii="Palatino Linotype" w:hAnsi="Palatino Linotype"/>
          <w:sz w:val="24"/>
          <w:szCs w:val="24"/>
          <w:lang w:val="es-DO"/>
        </w:rPr>
        <w:t xml:space="preserve">Dada </w:t>
      </w:r>
      <w:r w:rsidR="000E51B0">
        <w:rPr>
          <w:rFonts w:ascii="Palatino Linotype" w:hAnsi="Palatino Linotype"/>
          <w:sz w:val="24"/>
          <w:szCs w:val="24"/>
          <w:lang w:val="es-DO"/>
        </w:rPr>
        <w:t xml:space="preserve">la importancia de </w:t>
      </w:r>
      <w:r w:rsidR="00831B52">
        <w:rPr>
          <w:rFonts w:ascii="Palatino Linotype" w:hAnsi="Palatino Linotype"/>
          <w:sz w:val="24"/>
          <w:szCs w:val="24"/>
          <w:lang w:val="es-DO"/>
        </w:rPr>
        <w:t>este plan</w:t>
      </w:r>
      <w:r w:rsidR="00D75BBE">
        <w:rPr>
          <w:rFonts w:ascii="Palatino Linotype" w:hAnsi="Palatino Linotype"/>
          <w:sz w:val="24"/>
          <w:szCs w:val="24"/>
          <w:lang w:val="es-DO"/>
        </w:rPr>
        <w:t xml:space="preserve">, se proyectó un conjunto de actividades que debían cumplirse a un </w:t>
      </w:r>
      <w:r w:rsidR="00D75BBE" w:rsidRPr="00831B52">
        <w:rPr>
          <w:rFonts w:ascii="Palatino Linotype" w:hAnsi="Palatino Linotype"/>
          <w:b/>
          <w:sz w:val="24"/>
          <w:szCs w:val="24"/>
          <w:lang w:val="es-DO"/>
        </w:rPr>
        <w:t>100%</w:t>
      </w:r>
      <w:r w:rsidR="00D75BBE">
        <w:rPr>
          <w:rFonts w:ascii="Palatino Linotype" w:hAnsi="Palatino Linotype"/>
          <w:sz w:val="24"/>
          <w:szCs w:val="24"/>
          <w:lang w:val="es-DO"/>
        </w:rPr>
        <w:t xml:space="preserve">, las cuales fueron ejecutadas </w:t>
      </w:r>
      <w:r w:rsidR="00831B52">
        <w:rPr>
          <w:rFonts w:ascii="Palatino Linotype" w:hAnsi="Palatino Linotype"/>
          <w:sz w:val="24"/>
          <w:szCs w:val="24"/>
          <w:lang w:val="es-DO"/>
        </w:rPr>
        <w:t>por completo</w:t>
      </w:r>
      <w:r>
        <w:rPr>
          <w:rFonts w:ascii="Palatino Linotype" w:hAnsi="Palatino Linotype"/>
          <w:sz w:val="24"/>
          <w:szCs w:val="24"/>
          <w:lang w:val="es-DO"/>
        </w:rPr>
        <w:t xml:space="preserve"> para el período</w:t>
      </w:r>
      <w:r w:rsidR="00831B52">
        <w:rPr>
          <w:rFonts w:ascii="Palatino Linotype" w:hAnsi="Palatino Linotype"/>
          <w:sz w:val="24"/>
          <w:szCs w:val="24"/>
          <w:lang w:val="es-DO"/>
        </w:rPr>
        <w:t>.</w:t>
      </w:r>
    </w:p>
    <w:p w14:paraId="2D51495F" w14:textId="1C9B460F" w:rsidR="001D0D94" w:rsidRDefault="00D75BBE" w:rsidP="00D75BBE">
      <w:pPr>
        <w:spacing w:line="360" w:lineRule="auto"/>
        <w:jc w:val="both"/>
        <w:rPr>
          <w:rFonts w:ascii="Palatino Linotype" w:hAnsi="Palatino Linotype"/>
          <w:sz w:val="24"/>
          <w:szCs w:val="24"/>
          <w:lang w:val="es-DO"/>
        </w:rPr>
      </w:pPr>
      <w:r>
        <w:rPr>
          <w:rFonts w:ascii="Palatino Linotype" w:hAnsi="Palatino Linotype"/>
          <w:sz w:val="24"/>
          <w:szCs w:val="24"/>
          <w:lang w:val="es-DO"/>
        </w:rPr>
        <w:lastRenderedPageBreak/>
        <w:t xml:space="preserve">Por otra parte, el Departamento de Comunicaciones se encargó de elaborar el Plan de Comunicación Interna y Externa basado en la estrategia de divulgación, garantizando la seguridad, confiabilidad y efectividad. Este, a su vez, se enfocó en </w:t>
      </w:r>
      <w:r w:rsidR="007F69E7" w:rsidRPr="003C7490">
        <w:rPr>
          <w:rFonts w:ascii="Palatino Linotype" w:hAnsi="Palatino Linotype"/>
          <w:b/>
          <w:sz w:val="24"/>
          <w:szCs w:val="24"/>
          <w:lang w:val="es-DO"/>
        </w:rPr>
        <w:t>cinco</w:t>
      </w:r>
      <w:r w:rsidRPr="003C7490">
        <w:rPr>
          <w:rFonts w:ascii="Palatino Linotype" w:hAnsi="Palatino Linotype"/>
          <w:b/>
          <w:sz w:val="24"/>
          <w:szCs w:val="24"/>
          <w:lang w:val="es-DO"/>
        </w:rPr>
        <w:t xml:space="preserve"> (</w:t>
      </w:r>
      <w:r w:rsidR="007F69E7" w:rsidRPr="003C7490">
        <w:rPr>
          <w:rFonts w:ascii="Palatino Linotype" w:hAnsi="Palatino Linotype"/>
          <w:b/>
          <w:sz w:val="24"/>
          <w:szCs w:val="24"/>
          <w:lang w:val="es-DO"/>
        </w:rPr>
        <w:t>5</w:t>
      </w:r>
      <w:r w:rsidRPr="003C7490">
        <w:rPr>
          <w:rFonts w:ascii="Palatino Linotype" w:hAnsi="Palatino Linotype"/>
          <w:b/>
          <w:sz w:val="24"/>
          <w:szCs w:val="24"/>
          <w:lang w:val="es-DO"/>
        </w:rPr>
        <w:t>)</w:t>
      </w:r>
      <w:r w:rsidR="003C7490">
        <w:rPr>
          <w:rFonts w:ascii="Palatino Linotype" w:hAnsi="Palatino Linotype"/>
          <w:sz w:val="24"/>
          <w:szCs w:val="24"/>
          <w:lang w:val="es-DO"/>
        </w:rPr>
        <w:t xml:space="preserve"> pilares, obteniendo en estos, como resultado </w:t>
      </w:r>
      <w:r w:rsidR="007F69E7">
        <w:rPr>
          <w:rFonts w:ascii="Palatino Linotype" w:hAnsi="Palatino Linotype"/>
          <w:sz w:val="24"/>
          <w:szCs w:val="24"/>
          <w:lang w:val="es-DO"/>
        </w:rPr>
        <w:t xml:space="preserve">un </w:t>
      </w:r>
      <w:r w:rsidR="00D73BA0">
        <w:rPr>
          <w:rFonts w:ascii="Palatino Linotype" w:hAnsi="Palatino Linotype"/>
          <w:b/>
          <w:sz w:val="24"/>
          <w:szCs w:val="24"/>
          <w:lang w:val="es-DO"/>
        </w:rPr>
        <w:t>100</w:t>
      </w:r>
      <w:r w:rsidR="007F69E7" w:rsidRPr="007F69E7">
        <w:rPr>
          <w:rFonts w:ascii="Palatino Linotype" w:hAnsi="Palatino Linotype"/>
          <w:b/>
          <w:sz w:val="24"/>
          <w:szCs w:val="24"/>
          <w:lang w:val="es-DO"/>
        </w:rPr>
        <w:t>%</w:t>
      </w:r>
      <w:r w:rsidR="007F69E7">
        <w:rPr>
          <w:rFonts w:ascii="Palatino Linotype" w:hAnsi="Palatino Linotype"/>
          <w:sz w:val="24"/>
          <w:szCs w:val="24"/>
          <w:lang w:val="es-DO"/>
        </w:rPr>
        <w:t xml:space="preserve"> de </w:t>
      </w:r>
      <w:r w:rsidR="00943C79">
        <w:rPr>
          <w:rFonts w:ascii="Palatino Linotype" w:hAnsi="Palatino Linotype"/>
          <w:sz w:val="24"/>
          <w:szCs w:val="24"/>
          <w:lang w:val="es-DO"/>
        </w:rPr>
        <w:t>cumplimiento de</w:t>
      </w:r>
      <w:r w:rsidR="007F69E7">
        <w:rPr>
          <w:rFonts w:ascii="Palatino Linotype" w:hAnsi="Palatino Linotype"/>
          <w:sz w:val="24"/>
          <w:szCs w:val="24"/>
          <w:lang w:val="es-DO"/>
        </w:rPr>
        <w:t xml:space="preserve"> dicho plan.</w:t>
      </w:r>
    </w:p>
    <w:p w14:paraId="298800BC" w14:textId="17AEFCBB" w:rsidR="00546422" w:rsidRPr="00BD41A0" w:rsidRDefault="00D75BBE" w:rsidP="004D54D6">
      <w:pPr>
        <w:contextualSpacing/>
        <w:jc w:val="center"/>
        <w:rPr>
          <w:rFonts w:ascii="Palatino Linotype" w:hAnsi="Palatino Linotype"/>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2</w:t>
      </w:r>
      <w:r w:rsidR="00B6030D">
        <w:rPr>
          <w:rFonts w:ascii="Palatino Linotype" w:hAnsi="Palatino Linotype"/>
          <w:b/>
          <w:bCs/>
          <w:sz w:val="24"/>
          <w:szCs w:val="24"/>
          <w:lang w:val="es-DO"/>
        </w:rPr>
        <w:t>8</w:t>
      </w:r>
      <w:r w:rsidRPr="00913BEB">
        <w:rPr>
          <w:rFonts w:ascii="Palatino Linotype" w:hAnsi="Palatino Linotype"/>
          <w:b/>
          <w:bCs/>
          <w:sz w:val="24"/>
          <w:szCs w:val="24"/>
          <w:lang w:val="es-DO"/>
        </w:rPr>
        <w:t>.</w:t>
      </w:r>
      <w:r w:rsidR="007D6A44" w:rsidRPr="00913BEB">
        <w:rPr>
          <w:rFonts w:ascii="Palatino Linotype" w:hAnsi="Palatino Linotype"/>
          <w:b/>
          <w:bCs/>
          <w:sz w:val="24"/>
          <w:szCs w:val="24"/>
          <w:lang w:val="es-DO"/>
        </w:rPr>
        <w:t xml:space="preserve"> </w:t>
      </w:r>
      <w:r w:rsidR="00A67512" w:rsidRPr="00913BEB">
        <w:rPr>
          <w:rFonts w:ascii="Palatino Linotype" w:hAnsi="Palatino Linotype"/>
          <w:sz w:val="24"/>
          <w:szCs w:val="24"/>
          <w:lang w:val="es-DO"/>
        </w:rPr>
        <w:t>N</w:t>
      </w:r>
      <w:r w:rsidRPr="00913BEB">
        <w:rPr>
          <w:rFonts w:ascii="Palatino Linotype" w:hAnsi="Palatino Linotype"/>
          <w:lang w:val="es-DO"/>
        </w:rPr>
        <w:t>ivel de cumplimiento de los Planes</w:t>
      </w:r>
      <w:r w:rsidR="003C7490" w:rsidRPr="00913BEB">
        <w:rPr>
          <w:rFonts w:ascii="Palatino Linotype" w:hAnsi="Palatino Linotype"/>
          <w:lang w:val="es-DO"/>
        </w:rPr>
        <w:t xml:space="preserve"> de Gestión institucional</w:t>
      </w:r>
      <w:r w:rsidRPr="00913BEB">
        <w:rPr>
          <w:rFonts w:ascii="Palatino Linotype" w:hAnsi="Palatino Linotype"/>
          <w:sz w:val="24"/>
          <w:szCs w:val="24"/>
          <w:lang w:val="es-DO"/>
        </w:rPr>
        <w:t xml:space="preserve">, </w:t>
      </w:r>
      <w:r w:rsidR="005C575C" w:rsidRPr="00913BEB">
        <w:rPr>
          <w:rFonts w:ascii="Palatino Linotype" w:hAnsi="Palatino Linotype"/>
          <w:sz w:val="24"/>
          <w:szCs w:val="24"/>
          <w:lang w:val="es-DO"/>
        </w:rPr>
        <w:t>2024</w:t>
      </w:r>
      <w:r w:rsidR="00913BEB">
        <w:rPr>
          <w:noProof/>
        </w:rPr>
        <w:drawing>
          <wp:inline distT="0" distB="0" distL="0" distR="0" wp14:anchorId="2F2261BC" wp14:editId="746DA80A">
            <wp:extent cx="5943600" cy="2780665"/>
            <wp:effectExtent l="0" t="0" r="0" b="635"/>
            <wp:docPr id="1828204154" name="Gráfico 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190FB32" w14:textId="3BB44AED" w:rsidR="003C7490" w:rsidRDefault="00D75BBE" w:rsidP="003814A9">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w:t>
      </w:r>
      <w:r w:rsidR="002244AA">
        <w:rPr>
          <w:rFonts w:ascii="Palatino Linotype" w:hAnsi="Palatino Linotype"/>
          <w:sz w:val="20"/>
          <w:szCs w:val="20"/>
          <w:lang w:val="es-DO"/>
        </w:rPr>
        <w:t xml:space="preserve"> de</w:t>
      </w:r>
      <w:r w:rsidR="00A46C1A">
        <w:rPr>
          <w:rFonts w:ascii="Palatino Linotype" w:hAnsi="Palatino Linotype"/>
          <w:sz w:val="20"/>
          <w:szCs w:val="20"/>
          <w:lang w:val="es-DO"/>
        </w:rPr>
        <w:t xml:space="preserve"> </w:t>
      </w:r>
      <w:r w:rsidR="002244AA">
        <w:rPr>
          <w:rFonts w:ascii="Palatino Linotype" w:hAnsi="Palatino Linotype"/>
          <w:sz w:val="20"/>
          <w:szCs w:val="20"/>
          <w:lang w:val="es-DO"/>
        </w:rPr>
        <w:t>l</w:t>
      </w:r>
      <w:r w:rsidR="00A46C1A">
        <w:rPr>
          <w:rFonts w:ascii="Palatino Linotype" w:hAnsi="Palatino Linotype"/>
          <w:sz w:val="20"/>
          <w:szCs w:val="20"/>
          <w:lang w:val="es-DO"/>
        </w:rPr>
        <w:t>a</w:t>
      </w:r>
      <w:r w:rsidR="002244AA">
        <w:rPr>
          <w:rFonts w:ascii="Palatino Linotype" w:hAnsi="Palatino Linotype"/>
          <w:sz w:val="20"/>
          <w:szCs w:val="20"/>
          <w:lang w:val="es-DO"/>
        </w:rPr>
        <w:t xml:space="preserve"> D</w:t>
      </w:r>
      <w:r w:rsidR="00A46C1A">
        <w:rPr>
          <w:rFonts w:ascii="Palatino Linotype" w:hAnsi="Palatino Linotype"/>
          <w:sz w:val="20"/>
          <w:szCs w:val="20"/>
          <w:lang w:val="es-DO"/>
        </w:rPr>
        <w:t>irección</w:t>
      </w:r>
      <w:r w:rsidR="002244AA">
        <w:rPr>
          <w:rFonts w:ascii="Palatino Linotype" w:hAnsi="Palatino Linotype"/>
          <w:sz w:val="20"/>
          <w:szCs w:val="20"/>
          <w:lang w:val="es-DO"/>
        </w:rPr>
        <w:t xml:space="preserve"> de Planificación y Desarrollo.</w:t>
      </w:r>
    </w:p>
    <w:p w14:paraId="12019145" w14:textId="77777777" w:rsidR="003814A9" w:rsidRDefault="003814A9" w:rsidP="003814A9">
      <w:pPr>
        <w:jc w:val="center"/>
        <w:rPr>
          <w:lang w:val="es-DO"/>
        </w:rPr>
      </w:pPr>
    </w:p>
    <w:tbl>
      <w:tblPr>
        <w:tblStyle w:val="Tablaconcuadrcula"/>
        <w:tblW w:w="0" w:type="auto"/>
        <w:tblLook w:val="04A0" w:firstRow="1" w:lastRow="0" w:firstColumn="1" w:lastColumn="0" w:noHBand="0" w:noVBand="1"/>
      </w:tblPr>
      <w:tblGrid>
        <w:gridCol w:w="4220"/>
        <w:gridCol w:w="5120"/>
      </w:tblGrid>
      <w:tr w:rsidR="00546422" w:rsidRPr="00B60F12" w14:paraId="77579265" w14:textId="77777777" w:rsidTr="003C7490">
        <w:tc>
          <w:tcPr>
            <w:tcW w:w="4220" w:type="dxa"/>
            <w:shd w:val="clear" w:color="auto" w:fill="385623" w:themeFill="accent6" w:themeFillShade="80"/>
            <w:vAlign w:val="center"/>
          </w:tcPr>
          <w:p w14:paraId="612ED151" w14:textId="77777777" w:rsidR="00546422" w:rsidRPr="003C7490" w:rsidRDefault="00943C79" w:rsidP="009F161A">
            <w:pPr>
              <w:jc w:val="center"/>
              <w:rPr>
                <w:rFonts w:ascii="Palatino Linotype" w:hAnsi="Palatino Linotype"/>
                <w:b/>
                <w:bCs/>
                <w:color w:val="FFFFFF" w:themeColor="background1"/>
                <w:sz w:val="24"/>
                <w:szCs w:val="24"/>
                <w:lang w:val="es-DO"/>
              </w:rPr>
            </w:pPr>
            <w:r w:rsidRPr="003C7490">
              <w:rPr>
                <w:rFonts w:ascii="Palatino Linotype" w:hAnsi="Palatino Linotype"/>
                <w:b/>
                <w:bCs/>
                <w:color w:val="FFFFFF" w:themeColor="background1"/>
                <w:sz w:val="24"/>
                <w:szCs w:val="24"/>
                <w:lang w:val="es-DO"/>
              </w:rPr>
              <w:t>Producto Terminal</w:t>
            </w:r>
            <w:r w:rsidR="00546422" w:rsidRPr="003C7490">
              <w:rPr>
                <w:rFonts w:ascii="Palatino Linotype" w:hAnsi="Palatino Linotype"/>
                <w:b/>
                <w:bCs/>
                <w:color w:val="FFFFFF" w:themeColor="background1"/>
                <w:sz w:val="24"/>
                <w:szCs w:val="24"/>
                <w:lang w:val="es-DO"/>
              </w:rPr>
              <w:t xml:space="preserve"> 1.10</w:t>
            </w:r>
          </w:p>
        </w:tc>
        <w:tc>
          <w:tcPr>
            <w:tcW w:w="5120" w:type="dxa"/>
          </w:tcPr>
          <w:p w14:paraId="5C20F4AE" w14:textId="77777777" w:rsidR="00546422" w:rsidRPr="003C7490" w:rsidRDefault="001C5B90" w:rsidP="003C7490">
            <w:pPr>
              <w:jc w:val="center"/>
              <w:rPr>
                <w:rFonts w:ascii="Palatino Linotype" w:hAnsi="Palatino Linotype"/>
                <w:sz w:val="24"/>
                <w:szCs w:val="24"/>
                <w:lang w:val="es-DO"/>
              </w:rPr>
            </w:pPr>
            <w:r w:rsidRPr="003C7490">
              <w:rPr>
                <w:rFonts w:ascii="Palatino Linotype" w:hAnsi="Palatino Linotype"/>
                <w:sz w:val="24"/>
                <w:szCs w:val="24"/>
                <w:lang w:val="es-DO"/>
              </w:rPr>
              <w:t>Actualización Código de Ética Institucional</w:t>
            </w:r>
          </w:p>
        </w:tc>
      </w:tr>
    </w:tbl>
    <w:p w14:paraId="75982F10" w14:textId="77777777" w:rsidR="00D75BBE" w:rsidRDefault="00D75BBE" w:rsidP="00D75BBE">
      <w:pPr>
        <w:rPr>
          <w:rFonts w:ascii="Palatino Linotype" w:hAnsi="Palatino Linotype"/>
          <w:sz w:val="24"/>
          <w:szCs w:val="24"/>
          <w:lang w:val="es-DO"/>
        </w:rPr>
      </w:pPr>
    </w:p>
    <w:p w14:paraId="4EE5D8DA" w14:textId="3C415935" w:rsidR="00D73BA0" w:rsidRDefault="003C7490" w:rsidP="00D75BBE">
      <w:pPr>
        <w:spacing w:line="360" w:lineRule="auto"/>
        <w:jc w:val="both"/>
        <w:rPr>
          <w:rFonts w:ascii="Palatino Linotype" w:hAnsi="Palatino Linotype"/>
          <w:sz w:val="24"/>
          <w:szCs w:val="24"/>
          <w:lang w:val="es-DO"/>
        </w:rPr>
      </w:pPr>
      <w:r w:rsidRPr="00DE272A">
        <w:rPr>
          <w:rFonts w:ascii="Palatino Linotype" w:hAnsi="Palatino Linotype"/>
          <w:sz w:val="24"/>
          <w:szCs w:val="24"/>
          <w:lang w:val="es-DO"/>
        </w:rPr>
        <w:t xml:space="preserve">En cuanto a </w:t>
      </w:r>
      <w:r w:rsidR="00D75BBE" w:rsidRPr="00DE272A">
        <w:rPr>
          <w:rFonts w:ascii="Palatino Linotype" w:hAnsi="Palatino Linotype"/>
          <w:sz w:val="24"/>
          <w:szCs w:val="24"/>
          <w:lang w:val="es-DO"/>
        </w:rPr>
        <w:t xml:space="preserve">la </w:t>
      </w:r>
      <w:r w:rsidR="00D73BA0" w:rsidRPr="00DE272A">
        <w:rPr>
          <w:rFonts w:ascii="Palatino Linotype" w:hAnsi="Palatino Linotype"/>
          <w:sz w:val="24"/>
          <w:szCs w:val="24"/>
          <w:lang w:val="es-DO"/>
        </w:rPr>
        <w:t>a</w:t>
      </w:r>
      <w:r w:rsidR="00D75BBE" w:rsidRPr="00DE272A">
        <w:rPr>
          <w:rFonts w:ascii="Palatino Linotype" w:hAnsi="Palatino Linotype"/>
          <w:sz w:val="24"/>
          <w:szCs w:val="24"/>
          <w:lang w:val="es-DO"/>
        </w:rPr>
        <w:t>ctualización del Código de Ética Institucional,</w:t>
      </w:r>
      <w:r w:rsidR="00D73BA0" w:rsidRPr="00DE272A">
        <w:rPr>
          <w:rFonts w:ascii="Palatino Linotype" w:hAnsi="Palatino Linotype"/>
          <w:sz w:val="24"/>
          <w:szCs w:val="24"/>
          <w:lang w:val="es-DO"/>
        </w:rPr>
        <w:t xml:space="preserve"> </w:t>
      </w:r>
      <w:r w:rsidR="00A46C1A">
        <w:rPr>
          <w:rFonts w:ascii="Palatino Linotype" w:hAnsi="Palatino Linotype"/>
          <w:sz w:val="24"/>
          <w:szCs w:val="24"/>
          <w:lang w:val="es-DO"/>
        </w:rPr>
        <w:t>cuyo nombre fue modificado a</w:t>
      </w:r>
      <w:r w:rsidR="00D73BA0" w:rsidRPr="00DE272A">
        <w:rPr>
          <w:rFonts w:ascii="Palatino Linotype" w:hAnsi="Palatino Linotype"/>
          <w:sz w:val="24"/>
          <w:szCs w:val="24"/>
          <w:lang w:val="es-DO"/>
        </w:rPr>
        <w:t xml:space="preserve"> Código de Integridad</w:t>
      </w:r>
      <w:r w:rsidR="00A46C1A">
        <w:rPr>
          <w:rFonts w:ascii="Palatino Linotype" w:hAnsi="Palatino Linotype"/>
          <w:sz w:val="24"/>
          <w:szCs w:val="24"/>
          <w:lang w:val="es-DO"/>
        </w:rPr>
        <w:t>,</w:t>
      </w:r>
      <w:r w:rsidR="00D73BA0" w:rsidRPr="00DE272A">
        <w:rPr>
          <w:rFonts w:ascii="Palatino Linotype" w:hAnsi="Palatino Linotype"/>
          <w:sz w:val="24"/>
          <w:szCs w:val="24"/>
          <w:lang w:val="es-DO"/>
        </w:rPr>
        <w:t xml:space="preserve"> se realizó una actualización del mismo en la que se implementaron las últimas observaciones de la DIGEIG en conjunto con el Banco Interamericano de Desarrollo.</w:t>
      </w:r>
      <w:r w:rsidR="00D75BBE" w:rsidRPr="00DE272A">
        <w:rPr>
          <w:rFonts w:ascii="Palatino Linotype" w:hAnsi="Palatino Linotype"/>
          <w:sz w:val="24"/>
          <w:szCs w:val="24"/>
          <w:lang w:val="es-DO"/>
        </w:rPr>
        <w:t xml:space="preserve"> </w:t>
      </w:r>
      <w:r w:rsidR="00D73BA0" w:rsidRPr="00DE272A">
        <w:rPr>
          <w:rFonts w:ascii="Palatino Linotype" w:hAnsi="Palatino Linotype"/>
          <w:sz w:val="24"/>
          <w:szCs w:val="24"/>
          <w:lang w:val="es-DO"/>
        </w:rPr>
        <w:t>E</w:t>
      </w:r>
      <w:r w:rsidR="00D75BBE" w:rsidRPr="00DE272A">
        <w:rPr>
          <w:rFonts w:ascii="Palatino Linotype" w:hAnsi="Palatino Linotype"/>
          <w:sz w:val="24"/>
          <w:szCs w:val="24"/>
          <w:lang w:val="es-DO"/>
        </w:rPr>
        <w:t xml:space="preserve">l INESPRE proyectó un </w:t>
      </w:r>
      <w:r w:rsidR="00D75BBE" w:rsidRPr="00DE272A">
        <w:rPr>
          <w:rFonts w:ascii="Palatino Linotype" w:hAnsi="Palatino Linotype"/>
          <w:b/>
          <w:sz w:val="24"/>
          <w:szCs w:val="24"/>
          <w:lang w:val="es-DO"/>
        </w:rPr>
        <w:t>99%</w:t>
      </w:r>
      <w:r w:rsidR="00D75BBE" w:rsidRPr="00DE272A">
        <w:rPr>
          <w:rFonts w:ascii="Palatino Linotype" w:hAnsi="Palatino Linotype"/>
          <w:sz w:val="24"/>
          <w:szCs w:val="24"/>
          <w:lang w:val="es-DO"/>
        </w:rPr>
        <w:t xml:space="preserve"> del cumplimiento</w:t>
      </w:r>
      <w:r w:rsidRPr="00DE272A">
        <w:rPr>
          <w:rFonts w:ascii="Palatino Linotype" w:hAnsi="Palatino Linotype"/>
          <w:sz w:val="24"/>
          <w:szCs w:val="24"/>
          <w:lang w:val="es-DO"/>
        </w:rPr>
        <w:t>, y como resultado de</w:t>
      </w:r>
      <w:r w:rsidR="000430AD" w:rsidRPr="00DE272A">
        <w:rPr>
          <w:rFonts w:ascii="Palatino Linotype" w:hAnsi="Palatino Linotype"/>
          <w:sz w:val="24"/>
          <w:szCs w:val="24"/>
          <w:lang w:val="es-DO"/>
        </w:rPr>
        <w:t xml:space="preserve"> un excelente cumplimiento </w:t>
      </w:r>
      <w:r w:rsidR="00DE181C" w:rsidRPr="00DE272A">
        <w:rPr>
          <w:rFonts w:ascii="Palatino Linotype" w:hAnsi="Palatino Linotype"/>
          <w:sz w:val="24"/>
          <w:szCs w:val="24"/>
          <w:lang w:val="es-DO"/>
        </w:rPr>
        <w:t xml:space="preserve">se logró completar </w:t>
      </w:r>
      <w:r w:rsidR="000430AD" w:rsidRPr="00E522BD">
        <w:rPr>
          <w:rFonts w:ascii="Palatino Linotype" w:hAnsi="Palatino Linotype"/>
          <w:sz w:val="24"/>
          <w:szCs w:val="24"/>
          <w:lang w:val="es-DO"/>
        </w:rPr>
        <w:t>un</w:t>
      </w:r>
      <w:r w:rsidR="00D73BA0" w:rsidRPr="00E522BD">
        <w:rPr>
          <w:rFonts w:ascii="Palatino Linotype" w:hAnsi="Palatino Linotype"/>
          <w:sz w:val="24"/>
          <w:szCs w:val="24"/>
          <w:lang w:val="es-DO"/>
        </w:rPr>
        <w:t xml:space="preserve"> </w:t>
      </w:r>
      <w:r w:rsidR="00D73BA0" w:rsidRPr="00E522BD">
        <w:rPr>
          <w:rFonts w:ascii="Palatino Linotype" w:hAnsi="Palatino Linotype"/>
          <w:b/>
          <w:sz w:val="24"/>
          <w:szCs w:val="24"/>
          <w:lang w:val="es-DO"/>
        </w:rPr>
        <w:t>100</w:t>
      </w:r>
      <w:r w:rsidR="00D75BBE" w:rsidRPr="00E522BD">
        <w:rPr>
          <w:rFonts w:ascii="Palatino Linotype" w:hAnsi="Palatino Linotype"/>
          <w:b/>
          <w:sz w:val="24"/>
          <w:szCs w:val="24"/>
          <w:lang w:val="es-DO"/>
        </w:rPr>
        <w:t>%</w:t>
      </w:r>
      <w:r w:rsidR="00D75BBE" w:rsidRPr="00E522BD">
        <w:rPr>
          <w:rFonts w:ascii="Palatino Linotype" w:hAnsi="Palatino Linotype"/>
          <w:sz w:val="24"/>
          <w:szCs w:val="24"/>
          <w:lang w:val="es-DO"/>
        </w:rPr>
        <w:t>.</w:t>
      </w:r>
    </w:p>
    <w:p w14:paraId="4B60193D" w14:textId="77777777" w:rsidR="008D4B72" w:rsidRDefault="008D4B72" w:rsidP="00D75BBE">
      <w:pPr>
        <w:spacing w:line="360" w:lineRule="auto"/>
        <w:jc w:val="both"/>
        <w:rPr>
          <w:rFonts w:ascii="Palatino Linotype" w:hAnsi="Palatino Linotype"/>
          <w:sz w:val="24"/>
          <w:szCs w:val="24"/>
          <w:lang w:val="es-DO"/>
        </w:rPr>
      </w:pPr>
    </w:p>
    <w:p w14:paraId="7F5E84E2" w14:textId="77777777" w:rsidR="008D4B72" w:rsidRDefault="008D4B72" w:rsidP="00D75BBE">
      <w:pPr>
        <w:spacing w:line="360" w:lineRule="auto"/>
        <w:jc w:val="both"/>
        <w:rPr>
          <w:rFonts w:ascii="Palatino Linotype" w:hAnsi="Palatino Linotype"/>
          <w:sz w:val="24"/>
          <w:szCs w:val="24"/>
          <w:lang w:val="es-DO"/>
        </w:rPr>
      </w:pPr>
    </w:p>
    <w:p w14:paraId="4A9D5C79" w14:textId="77777777" w:rsidR="008D4B72" w:rsidRDefault="008D4B72" w:rsidP="00D75BBE">
      <w:pPr>
        <w:spacing w:line="360" w:lineRule="auto"/>
        <w:jc w:val="both"/>
        <w:rPr>
          <w:rFonts w:ascii="Palatino Linotype" w:hAnsi="Palatino Linotype"/>
          <w:sz w:val="24"/>
          <w:szCs w:val="24"/>
          <w:lang w:val="es-DO"/>
        </w:rPr>
      </w:pPr>
    </w:p>
    <w:p w14:paraId="219FF9D3" w14:textId="55A73153" w:rsidR="00D75BBE" w:rsidRPr="00BD0310" w:rsidRDefault="00D75BBE" w:rsidP="00D75BBE">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w:t>
      </w:r>
      <w:r w:rsidR="00B6030D">
        <w:rPr>
          <w:rFonts w:ascii="Palatino Linotype" w:hAnsi="Palatino Linotype"/>
          <w:b/>
          <w:bCs/>
          <w:sz w:val="24"/>
          <w:szCs w:val="24"/>
          <w:lang w:val="es-DO"/>
        </w:rPr>
        <w:t>9</w:t>
      </w:r>
      <w:r w:rsidRPr="00E045BD">
        <w:rPr>
          <w:rFonts w:ascii="Palatino Linotype" w:hAnsi="Palatino Linotype"/>
          <w:b/>
          <w:bCs/>
          <w:sz w:val="24"/>
          <w:szCs w:val="24"/>
          <w:lang w:val="es-DO"/>
        </w:rPr>
        <w:t>.</w:t>
      </w:r>
      <w:r w:rsidR="00D73BA0">
        <w:rPr>
          <w:rFonts w:ascii="Palatino Linotype" w:hAnsi="Palatino Linotype"/>
          <w:b/>
          <w:bCs/>
          <w:sz w:val="24"/>
          <w:szCs w:val="24"/>
          <w:lang w:val="es-DO"/>
        </w:rPr>
        <w:t xml:space="preserve"> </w:t>
      </w:r>
      <w:r w:rsidR="00A67512">
        <w:rPr>
          <w:rFonts w:ascii="Palatino Linotype" w:hAnsi="Palatino Linotype"/>
          <w:lang w:val="es-DO"/>
        </w:rPr>
        <w:t>N</w:t>
      </w:r>
      <w:r w:rsidRPr="00CD54D8">
        <w:rPr>
          <w:rFonts w:ascii="Palatino Linotype" w:hAnsi="Palatino Linotype"/>
          <w:lang w:val="es-DO"/>
        </w:rPr>
        <w:t xml:space="preserve">ivel de </w:t>
      </w:r>
      <w:r w:rsidR="00943C79">
        <w:rPr>
          <w:rFonts w:ascii="Palatino Linotype" w:hAnsi="Palatino Linotype"/>
          <w:lang w:val="es-DO"/>
        </w:rPr>
        <w:t>la</w:t>
      </w:r>
      <w:r w:rsidR="00943C79" w:rsidRPr="001C5B90">
        <w:rPr>
          <w:rFonts w:ascii="Palatino Linotype" w:hAnsi="Palatino Linotype"/>
          <w:lang w:val="es-DO"/>
        </w:rPr>
        <w:t xml:space="preserve"> Actualización</w:t>
      </w:r>
      <w:r w:rsidRPr="001C5B90">
        <w:rPr>
          <w:rFonts w:ascii="Palatino Linotype" w:hAnsi="Palatino Linotype"/>
          <w:lang w:val="es-DO"/>
        </w:rPr>
        <w:t xml:space="preserve"> Código de Ética Institucional</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p>
    <w:p w14:paraId="113FE866" w14:textId="40BE865C" w:rsidR="00B53DE1" w:rsidRDefault="00D73BA0" w:rsidP="00D75BBE">
      <w:pPr>
        <w:jc w:val="center"/>
        <w:rPr>
          <w:lang w:val="es-DO"/>
        </w:rPr>
      </w:pPr>
      <w:r>
        <w:rPr>
          <w:noProof/>
          <w:lang w:val="es-DO" w:eastAsia="es-DO"/>
        </w:rPr>
        <w:drawing>
          <wp:inline distT="0" distB="0" distL="0" distR="0" wp14:anchorId="68354964" wp14:editId="22AC2E67">
            <wp:extent cx="5943600" cy="2543175"/>
            <wp:effectExtent l="0" t="0" r="0" b="0"/>
            <wp:docPr id="1033245449" name="Chart 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BC3553D" w14:textId="77777777" w:rsidR="00862D0F" w:rsidRDefault="00D75BBE" w:rsidP="001D0D94">
      <w:pPr>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Oficina de Libre Acceso a la Información.</w:t>
      </w:r>
    </w:p>
    <w:p w14:paraId="3D291984" w14:textId="77777777" w:rsidR="00D73BA0" w:rsidRDefault="00D73BA0" w:rsidP="001D0D94">
      <w:pPr>
        <w:jc w:val="center"/>
        <w:rPr>
          <w:sz w:val="20"/>
          <w:szCs w:val="20"/>
          <w:lang w:val="es-DO"/>
        </w:rPr>
      </w:pPr>
    </w:p>
    <w:p w14:paraId="4EAB9DB0" w14:textId="77777777" w:rsidR="00D73BA0" w:rsidRDefault="00D73BA0" w:rsidP="001D0D94">
      <w:pPr>
        <w:jc w:val="center"/>
        <w:rPr>
          <w:lang w:val="es-DO"/>
        </w:rPr>
      </w:pPr>
    </w:p>
    <w:tbl>
      <w:tblPr>
        <w:tblStyle w:val="Tablaconcuadrcula"/>
        <w:tblW w:w="0" w:type="auto"/>
        <w:shd w:val="clear" w:color="auto" w:fill="385623" w:themeFill="accent6" w:themeFillShade="80"/>
        <w:tblLook w:val="04A0" w:firstRow="1" w:lastRow="0" w:firstColumn="1" w:lastColumn="0" w:noHBand="0" w:noVBand="1"/>
      </w:tblPr>
      <w:tblGrid>
        <w:gridCol w:w="4220"/>
        <w:gridCol w:w="5120"/>
      </w:tblGrid>
      <w:tr w:rsidR="00546422" w:rsidRPr="00B60F12" w14:paraId="6A19AF79" w14:textId="77777777" w:rsidTr="00DE181C">
        <w:tc>
          <w:tcPr>
            <w:tcW w:w="4220" w:type="dxa"/>
            <w:shd w:val="clear" w:color="auto" w:fill="385623" w:themeFill="accent6" w:themeFillShade="80"/>
            <w:vAlign w:val="center"/>
          </w:tcPr>
          <w:p w14:paraId="6FA9EA3C" w14:textId="77777777" w:rsidR="00546422" w:rsidRPr="00DE181C" w:rsidRDefault="00943C79" w:rsidP="009F161A">
            <w:pPr>
              <w:jc w:val="center"/>
              <w:rPr>
                <w:rFonts w:ascii="Palatino Linotype" w:hAnsi="Palatino Linotype"/>
                <w:b/>
                <w:bCs/>
                <w:color w:val="FFFFFF" w:themeColor="background1"/>
                <w:sz w:val="24"/>
                <w:szCs w:val="24"/>
                <w:lang w:val="es-DO"/>
              </w:rPr>
            </w:pPr>
            <w:r w:rsidRPr="00DE181C">
              <w:rPr>
                <w:rFonts w:ascii="Palatino Linotype" w:hAnsi="Palatino Linotype"/>
                <w:b/>
                <w:bCs/>
                <w:color w:val="FFFFFF" w:themeColor="background1"/>
                <w:sz w:val="24"/>
                <w:szCs w:val="24"/>
                <w:lang w:val="es-DO"/>
              </w:rPr>
              <w:t>Producto Terminal</w:t>
            </w:r>
            <w:r w:rsidR="00546422" w:rsidRPr="00DE181C">
              <w:rPr>
                <w:rFonts w:ascii="Palatino Linotype" w:hAnsi="Palatino Linotype"/>
                <w:b/>
                <w:bCs/>
                <w:color w:val="FFFFFF" w:themeColor="background1"/>
                <w:sz w:val="24"/>
                <w:szCs w:val="24"/>
                <w:lang w:val="es-DO"/>
              </w:rPr>
              <w:t xml:space="preserve"> 1.11</w:t>
            </w:r>
          </w:p>
        </w:tc>
        <w:tc>
          <w:tcPr>
            <w:tcW w:w="5120" w:type="dxa"/>
            <w:shd w:val="clear" w:color="auto" w:fill="FFFFFF" w:themeFill="background1"/>
          </w:tcPr>
          <w:p w14:paraId="648C0145" w14:textId="77777777" w:rsidR="00546422" w:rsidRPr="00DE181C" w:rsidRDefault="001C5B90" w:rsidP="00DE181C">
            <w:pPr>
              <w:jc w:val="center"/>
              <w:rPr>
                <w:rFonts w:ascii="Palatino Linotype" w:hAnsi="Palatino Linotype"/>
                <w:sz w:val="24"/>
                <w:szCs w:val="24"/>
                <w:lang w:val="es-DO"/>
              </w:rPr>
            </w:pPr>
            <w:r w:rsidRPr="00DE181C">
              <w:rPr>
                <w:rFonts w:ascii="Palatino Linotype" w:hAnsi="Palatino Linotype"/>
                <w:sz w:val="24"/>
                <w:szCs w:val="24"/>
                <w:lang w:val="es-DO"/>
              </w:rPr>
              <w:t>Implementación de la Matriz de Valoración, Administración y Mitigación de Riesgos</w:t>
            </w:r>
          </w:p>
        </w:tc>
      </w:tr>
    </w:tbl>
    <w:p w14:paraId="766D9503" w14:textId="77777777" w:rsidR="00862D0F" w:rsidRDefault="00862D0F">
      <w:pPr>
        <w:rPr>
          <w:lang w:val="es-DO"/>
        </w:rPr>
      </w:pPr>
    </w:p>
    <w:p w14:paraId="64FA8F0C" w14:textId="1926D2C4" w:rsidR="00A408CC" w:rsidRDefault="00DE181C" w:rsidP="000430AD">
      <w:pPr>
        <w:spacing w:line="360" w:lineRule="auto"/>
        <w:jc w:val="both"/>
        <w:rPr>
          <w:rFonts w:ascii="Palatino Linotype" w:hAnsi="Palatino Linotype"/>
          <w:sz w:val="24"/>
          <w:szCs w:val="24"/>
          <w:lang w:val="es-DO"/>
        </w:rPr>
      </w:pPr>
      <w:r w:rsidRPr="008D1D9E">
        <w:rPr>
          <w:rFonts w:ascii="Palatino Linotype" w:hAnsi="Palatino Linotype"/>
          <w:sz w:val="24"/>
          <w:szCs w:val="24"/>
          <w:lang w:val="es-DO"/>
        </w:rPr>
        <w:t xml:space="preserve">En el </w:t>
      </w:r>
      <w:r w:rsidR="005C575C">
        <w:rPr>
          <w:rFonts w:ascii="Palatino Linotype" w:hAnsi="Palatino Linotype"/>
          <w:sz w:val="24"/>
          <w:szCs w:val="24"/>
          <w:lang w:val="es-DO"/>
        </w:rPr>
        <w:t>2024</w:t>
      </w:r>
      <w:r w:rsidRPr="008D1D9E">
        <w:rPr>
          <w:rFonts w:ascii="Palatino Linotype" w:hAnsi="Palatino Linotype"/>
          <w:sz w:val="24"/>
          <w:szCs w:val="24"/>
          <w:lang w:val="es-DO"/>
        </w:rPr>
        <w:t xml:space="preserve">, </w:t>
      </w:r>
      <w:r w:rsidR="00570455" w:rsidRPr="008D1D9E">
        <w:rPr>
          <w:rFonts w:ascii="Palatino Linotype" w:hAnsi="Palatino Linotype"/>
          <w:sz w:val="24"/>
          <w:szCs w:val="24"/>
          <w:lang w:val="es-DO"/>
        </w:rPr>
        <w:t>se elaboraron las matrices de riesgo</w:t>
      </w:r>
      <w:r w:rsidR="002E3A00" w:rsidRPr="008D1D9E">
        <w:rPr>
          <w:rFonts w:ascii="Palatino Linotype" w:hAnsi="Palatino Linotype"/>
          <w:sz w:val="24"/>
          <w:szCs w:val="24"/>
          <w:lang w:val="es-DO"/>
        </w:rPr>
        <w:t>s</w:t>
      </w:r>
      <w:r w:rsidR="00570455" w:rsidRPr="008D1D9E">
        <w:rPr>
          <w:rFonts w:ascii="Palatino Linotype" w:hAnsi="Palatino Linotype"/>
          <w:sz w:val="24"/>
          <w:szCs w:val="24"/>
          <w:lang w:val="es-DO"/>
        </w:rPr>
        <w:t xml:space="preserve"> en donde las áreas identificaron y evaluaron los riesgos potenciales que podían impedir el cumplimiento de sus objetivos en el año</w:t>
      </w:r>
      <w:r w:rsidRPr="008D1D9E">
        <w:rPr>
          <w:rFonts w:ascii="Palatino Linotype" w:hAnsi="Palatino Linotype"/>
          <w:sz w:val="24"/>
          <w:szCs w:val="24"/>
          <w:lang w:val="es-DO"/>
        </w:rPr>
        <w:t>, y a la vez,</w:t>
      </w:r>
      <w:r w:rsidR="00570455" w:rsidRPr="008D1D9E">
        <w:rPr>
          <w:rFonts w:ascii="Palatino Linotype" w:hAnsi="Palatino Linotype"/>
          <w:sz w:val="24"/>
          <w:szCs w:val="24"/>
          <w:lang w:val="es-DO"/>
        </w:rPr>
        <w:t xml:space="preserve"> se establecieron planes de mitigación y control de los riesgos con l</w:t>
      </w:r>
      <w:r w:rsidR="002E3A00" w:rsidRPr="008D1D9E">
        <w:rPr>
          <w:rFonts w:ascii="Palatino Linotype" w:hAnsi="Palatino Linotype"/>
          <w:sz w:val="24"/>
          <w:szCs w:val="24"/>
          <w:lang w:val="es-DO"/>
        </w:rPr>
        <w:t xml:space="preserve">a finalidad de que estos </w:t>
      </w:r>
      <w:r w:rsidR="00943C79" w:rsidRPr="008D1D9E">
        <w:rPr>
          <w:rFonts w:ascii="Palatino Linotype" w:hAnsi="Palatino Linotype"/>
          <w:sz w:val="24"/>
          <w:szCs w:val="24"/>
          <w:lang w:val="es-DO"/>
        </w:rPr>
        <w:t>fueran aminorados</w:t>
      </w:r>
      <w:r w:rsidR="00A408CC" w:rsidRPr="008D1D9E">
        <w:rPr>
          <w:rFonts w:ascii="Palatino Linotype" w:hAnsi="Palatino Linotype"/>
          <w:sz w:val="24"/>
          <w:szCs w:val="24"/>
          <w:lang w:val="es-DO"/>
        </w:rPr>
        <w:t xml:space="preserve"> durante todo el año, dando un </w:t>
      </w:r>
      <w:r w:rsidR="00570455" w:rsidRPr="008D1D9E">
        <w:rPr>
          <w:rFonts w:ascii="Palatino Linotype" w:hAnsi="Palatino Linotype"/>
          <w:sz w:val="24"/>
          <w:szCs w:val="24"/>
          <w:lang w:val="es-DO"/>
        </w:rPr>
        <w:t xml:space="preserve">seguimiento trimestral de los mismos </w:t>
      </w:r>
      <w:r w:rsidR="00A408CC" w:rsidRPr="008D1D9E">
        <w:rPr>
          <w:rFonts w:ascii="Palatino Linotype" w:hAnsi="Palatino Linotype"/>
          <w:sz w:val="24"/>
          <w:szCs w:val="24"/>
          <w:lang w:val="es-DO"/>
        </w:rPr>
        <w:t xml:space="preserve">y posteriormente redactándose los </w:t>
      </w:r>
      <w:r w:rsidR="00570455" w:rsidRPr="008D1D9E">
        <w:rPr>
          <w:rFonts w:ascii="Palatino Linotype" w:hAnsi="Palatino Linotype"/>
          <w:sz w:val="24"/>
          <w:szCs w:val="24"/>
          <w:lang w:val="es-DO"/>
        </w:rPr>
        <w:t>infor</w:t>
      </w:r>
      <w:r w:rsidRPr="008D1D9E">
        <w:rPr>
          <w:rFonts w:ascii="Palatino Linotype" w:hAnsi="Palatino Linotype"/>
          <w:sz w:val="24"/>
          <w:szCs w:val="24"/>
          <w:lang w:val="es-DO"/>
        </w:rPr>
        <w:t xml:space="preserve">mes de resultados </w:t>
      </w:r>
      <w:r w:rsidR="00A408CC" w:rsidRPr="008D1D9E">
        <w:rPr>
          <w:rFonts w:ascii="Palatino Linotype" w:hAnsi="Palatino Linotype"/>
          <w:sz w:val="24"/>
          <w:szCs w:val="24"/>
          <w:lang w:val="es-DO"/>
        </w:rPr>
        <w:t xml:space="preserve">correspondientes, dicho esto </w:t>
      </w:r>
      <w:r w:rsidR="00570455" w:rsidRPr="008D1D9E">
        <w:rPr>
          <w:rFonts w:ascii="Palatino Linotype" w:hAnsi="Palatino Linotype"/>
          <w:sz w:val="24"/>
          <w:szCs w:val="24"/>
          <w:lang w:val="es-DO"/>
        </w:rPr>
        <w:t xml:space="preserve">se </w:t>
      </w:r>
      <w:r w:rsidR="00A408CC" w:rsidRPr="008D1D9E">
        <w:rPr>
          <w:rFonts w:ascii="Palatino Linotype" w:hAnsi="Palatino Linotype"/>
          <w:sz w:val="24"/>
          <w:szCs w:val="24"/>
          <w:lang w:val="es-DO"/>
        </w:rPr>
        <w:t>puedo asegurar el proceso de impl</w:t>
      </w:r>
      <w:r w:rsidR="00A46C1A">
        <w:rPr>
          <w:rFonts w:ascii="Palatino Linotype" w:hAnsi="Palatino Linotype"/>
          <w:sz w:val="24"/>
          <w:szCs w:val="24"/>
          <w:lang w:val="es-DO"/>
        </w:rPr>
        <w:t>emen</w:t>
      </w:r>
      <w:r w:rsidR="00A408CC" w:rsidRPr="008D1D9E">
        <w:rPr>
          <w:rFonts w:ascii="Palatino Linotype" w:hAnsi="Palatino Linotype"/>
          <w:sz w:val="24"/>
          <w:szCs w:val="24"/>
          <w:lang w:val="es-DO"/>
        </w:rPr>
        <w:t xml:space="preserve">tación </w:t>
      </w:r>
      <w:r w:rsidR="00A408CC" w:rsidRPr="00E522BD">
        <w:rPr>
          <w:rFonts w:ascii="Palatino Linotype" w:hAnsi="Palatino Linotype"/>
          <w:sz w:val="24"/>
          <w:szCs w:val="24"/>
          <w:lang w:val="es-DO"/>
        </w:rPr>
        <w:t xml:space="preserve">en </w:t>
      </w:r>
      <w:r w:rsidR="00570455" w:rsidRPr="00E522BD">
        <w:rPr>
          <w:rFonts w:ascii="Palatino Linotype" w:hAnsi="Palatino Linotype"/>
          <w:sz w:val="24"/>
          <w:szCs w:val="24"/>
          <w:lang w:val="es-DO"/>
        </w:rPr>
        <w:t xml:space="preserve"> un </w:t>
      </w:r>
      <w:r w:rsidR="00570455" w:rsidRPr="00E522BD">
        <w:rPr>
          <w:rFonts w:ascii="Palatino Linotype" w:hAnsi="Palatino Linotype"/>
          <w:b/>
          <w:sz w:val="24"/>
          <w:szCs w:val="24"/>
          <w:lang w:val="es-DO"/>
        </w:rPr>
        <w:t>100%</w:t>
      </w:r>
      <w:r w:rsidR="00D73BA0" w:rsidRPr="008D1D9E">
        <w:rPr>
          <w:rFonts w:ascii="Palatino Linotype" w:hAnsi="Palatino Linotype"/>
          <w:b/>
          <w:sz w:val="24"/>
          <w:szCs w:val="24"/>
          <w:lang w:val="es-DO"/>
        </w:rPr>
        <w:t xml:space="preserve"> </w:t>
      </w:r>
      <w:r w:rsidR="00A408CC" w:rsidRPr="008D1D9E">
        <w:rPr>
          <w:rFonts w:ascii="Palatino Linotype" w:hAnsi="Palatino Linotype"/>
          <w:sz w:val="24"/>
          <w:szCs w:val="24"/>
          <w:lang w:val="es-DO"/>
        </w:rPr>
        <w:t xml:space="preserve">en el </w:t>
      </w:r>
      <w:r w:rsidR="005C575C">
        <w:rPr>
          <w:rFonts w:ascii="Palatino Linotype" w:hAnsi="Palatino Linotype"/>
          <w:sz w:val="24"/>
          <w:szCs w:val="24"/>
          <w:lang w:val="es-DO"/>
        </w:rPr>
        <w:t>2024</w:t>
      </w:r>
      <w:r w:rsidR="00A408CC" w:rsidRPr="008D1D9E">
        <w:rPr>
          <w:rFonts w:ascii="Palatino Linotype" w:hAnsi="Palatino Linotype"/>
          <w:sz w:val="24"/>
          <w:szCs w:val="24"/>
          <w:lang w:val="es-DO"/>
        </w:rPr>
        <w:t>.</w:t>
      </w:r>
    </w:p>
    <w:p w14:paraId="4FCC7EFC" w14:textId="77777777" w:rsidR="00D73BA0" w:rsidRDefault="00D73BA0" w:rsidP="000430AD">
      <w:pPr>
        <w:spacing w:line="360" w:lineRule="auto"/>
        <w:jc w:val="both"/>
        <w:rPr>
          <w:rFonts w:ascii="Palatino Linotype" w:hAnsi="Palatino Linotype"/>
          <w:sz w:val="24"/>
          <w:szCs w:val="24"/>
          <w:lang w:val="es-DO"/>
        </w:rPr>
      </w:pPr>
    </w:p>
    <w:p w14:paraId="5F147D26" w14:textId="77777777" w:rsidR="00B6030D" w:rsidRDefault="00B6030D" w:rsidP="000430AD">
      <w:pPr>
        <w:spacing w:line="360" w:lineRule="auto"/>
        <w:jc w:val="both"/>
        <w:rPr>
          <w:rFonts w:ascii="Palatino Linotype" w:hAnsi="Palatino Linotype"/>
          <w:sz w:val="24"/>
          <w:szCs w:val="24"/>
          <w:lang w:val="es-DO"/>
        </w:rPr>
      </w:pPr>
    </w:p>
    <w:p w14:paraId="4038BDB2" w14:textId="77777777" w:rsidR="00B6030D" w:rsidRDefault="00B6030D" w:rsidP="000430AD">
      <w:pPr>
        <w:spacing w:line="360" w:lineRule="auto"/>
        <w:jc w:val="both"/>
        <w:rPr>
          <w:rFonts w:ascii="Palatino Linotype" w:hAnsi="Palatino Linotype"/>
          <w:sz w:val="24"/>
          <w:szCs w:val="24"/>
          <w:lang w:val="es-DO"/>
        </w:rPr>
      </w:pPr>
    </w:p>
    <w:p w14:paraId="4E053803" w14:textId="77777777" w:rsidR="00D73BA0" w:rsidRDefault="00D73BA0" w:rsidP="000430AD">
      <w:pPr>
        <w:spacing w:line="360" w:lineRule="auto"/>
        <w:jc w:val="both"/>
        <w:rPr>
          <w:rFonts w:ascii="Palatino Linotype" w:hAnsi="Palatino Linotype"/>
          <w:sz w:val="24"/>
          <w:szCs w:val="24"/>
          <w:lang w:val="es-DO"/>
        </w:rPr>
      </w:pPr>
    </w:p>
    <w:p w14:paraId="7B4E9C0B" w14:textId="44084AEA" w:rsidR="00862D0F" w:rsidRPr="00570455" w:rsidRDefault="00862D0F" w:rsidP="00862D0F">
      <w:pPr>
        <w:contextualSpacing/>
        <w:jc w:val="center"/>
        <w:rPr>
          <w:rFonts w:ascii="Palatino Linotype" w:hAnsi="Palatino Linotype"/>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w:t>
      </w:r>
      <w:r w:rsidR="00B6030D">
        <w:rPr>
          <w:rFonts w:ascii="Palatino Linotype" w:hAnsi="Palatino Linotype"/>
          <w:b/>
          <w:bCs/>
          <w:sz w:val="24"/>
          <w:szCs w:val="24"/>
          <w:lang w:val="es-DO"/>
        </w:rPr>
        <w:t>0</w:t>
      </w:r>
      <w:r w:rsidRPr="00E045BD">
        <w:rPr>
          <w:rFonts w:ascii="Palatino Linotype" w:hAnsi="Palatino Linotype"/>
          <w:b/>
          <w:bCs/>
          <w:sz w:val="24"/>
          <w:szCs w:val="24"/>
          <w:lang w:val="es-DO"/>
        </w:rPr>
        <w:t>.</w:t>
      </w:r>
      <w:r w:rsidR="00D73BA0">
        <w:rPr>
          <w:rFonts w:ascii="Palatino Linotype" w:hAnsi="Palatino Linotype"/>
          <w:b/>
          <w:bCs/>
          <w:sz w:val="24"/>
          <w:szCs w:val="24"/>
          <w:lang w:val="es-DO"/>
        </w:rPr>
        <w:t xml:space="preserve"> </w:t>
      </w:r>
      <w:r w:rsidRPr="00570455">
        <w:rPr>
          <w:rFonts w:ascii="Palatino Linotype" w:hAnsi="Palatino Linotype"/>
          <w:lang w:val="es-DO"/>
        </w:rPr>
        <w:t xml:space="preserve">Porcentaje de cumplimiento del nivel de implementación de </w:t>
      </w:r>
    </w:p>
    <w:p w14:paraId="11C5464A" w14:textId="7D2FB148" w:rsidR="00862D0F" w:rsidRPr="00570455" w:rsidRDefault="00862D0F" w:rsidP="00862D0F">
      <w:pPr>
        <w:contextualSpacing/>
        <w:jc w:val="center"/>
        <w:rPr>
          <w:rFonts w:ascii="Palatino Linotype" w:hAnsi="Palatino Linotype"/>
          <w:lang w:val="es-DO"/>
        </w:rPr>
      </w:pPr>
      <w:r w:rsidRPr="00570455">
        <w:rPr>
          <w:rFonts w:ascii="Palatino Linotype" w:hAnsi="Palatino Linotype"/>
          <w:lang w:val="es-DO"/>
        </w:rPr>
        <w:t xml:space="preserve">la Matriz de Valoración, Administración y Mitigación de Riesgos, </w:t>
      </w:r>
      <w:r w:rsidR="005C575C">
        <w:rPr>
          <w:rFonts w:ascii="Palatino Linotype" w:hAnsi="Palatino Linotype"/>
          <w:lang w:val="es-DO"/>
        </w:rPr>
        <w:t>2024</w:t>
      </w:r>
      <w:r w:rsidR="002244AA">
        <w:rPr>
          <w:rFonts w:ascii="Palatino Linotype" w:hAnsi="Palatino Linotype"/>
          <w:lang w:val="es-DO"/>
        </w:rPr>
        <w:t>.</w:t>
      </w:r>
    </w:p>
    <w:p w14:paraId="582634C3" w14:textId="77777777" w:rsidR="00203A14" w:rsidRDefault="00570455" w:rsidP="00863161">
      <w:pPr>
        <w:jc w:val="center"/>
        <w:rPr>
          <w:lang w:val="es-DO"/>
        </w:rPr>
      </w:pPr>
      <w:r w:rsidRPr="00570455">
        <w:rPr>
          <w:noProof/>
          <w:lang w:val="es-DO" w:eastAsia="es-DO"/>
        </w:rPr>
        <w:drawing>
          <wp:inline distT="0" distB="0" distL="0" distR="0" wp14:anchorId="3D311B2C" wp14:editId="1FEC3270">
            <wp:extent cx="5448300" cy="2286000"/>
            <wp:effectExtent l="0" t="0" r="0" b="0"/>
            <wp:docPr id="14" name="Gráfico 9">
              <a:extLst xmlns:a="http://schemas.openxmlformats.org/drawingml/2006/main">
                <a:ext uri="{FF2B5EF4-FFF2-40B4-BE49-F238E27FC236}">
                  <a16:creationId xmlns:a16="http://schemas.microsoft.com/office/drawing/2014/main" id="{01C2E6CE-93E2-4631-951A-BDC8699D7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CC2F94D" w14:textId="319C0E9C" w:rsidR="00863161" w:rsidRDefault="00863161" w:rsidP="00863161">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w:t>
      </w:r>
      <w:r w:rsidR="00380394">
        <w:rPr>
          <w:rFonts w:ascii="Palatino Linotype" w:hAnsi="Palatino Linotype"/>
          <w:sz w:val="20"/>
          <w:szCs w:val="20"/>
          <w:lang w:val="es-DO"/>
        </w:rPr>
        <w:t xml:space="preserve"> del Sistema para diagnóstico de las </w:t>
      </w:r>
      <w:r w:rsidR="00A46C1A">
        <w:rPr>
          <w:rFonts w:ascii="Palatino Linotype" w:hAnsi="Palatino Linotype"/>
          <w:sz w:val="20"/>
          <w:szCs w:val="20"/>
          <w:lang w:val="es-DO"/>
        </w:rPr>
        <w:t>NOBACI</w:t>
      </w:r>
      <w:r>
        <w:rPr>
          <w:rFonts w:ascii="Palatino Linotype" w:hAnsi="Palatino Linotype"/>
          <w:sz w:val="20"/>
          <w:szCs w:val="20"/>
          <w:lang w:val="es-DO"/>
        </w:rPr>
        <w:t>.</w:t>
      </w:r>
    </w:p>
    <w:p w14:paraId="6EE2DE5B" w14:textId="77777777" w:rsidR="004E0B34" w:rsidRPr="00BD41A0" w:rsidRDefault="004E0B34">
      <w:pPr>
        <w:rPr>
          <w:sz w:val="10"/>
          <w:szCs w:val="10"/>
          <w:lang w:val="es-DO"/>
        </w:rPr>
      </w:pPr>
    </w:p>
    <w:tbl>
      <w:tblPr>
        <w:tblStyle w:val="Tablaconcuadrcula"/>
        <w:tblW w:w="0" w:type="auto"/>
        <w:tblLook w:val="04A0" w:firstRow="1" w:lastRow="0" w:firstColumn="1" w:lastColumn="0" w:noHBand="0" w:noVBand="1"/>
      </w:tblPr>
      <w:tblGrid>
        <w:gridCol w:w="4225"/>
        <w:gridCol w:w="5125"/>
      </w:tblGrid>
      <w:tr w:rsidR="00406E4C" w:rsidRPr="00B60F12" w14:paraId="217D26AB" w14:textId="77777777" w:rsidTr="00DE181C">
        <w:tc>
          <w:tcPr>
            <w:tcW w:w="4225" w:type="dxa"/>
            <w:shd w:val="clear" w:color="auto" w:fill="385623" w:themeFill="accent6" w:themeFillShade="80"/>
            <w:vAlign w:val="center"/>
          </w:tcPr>
          <w:p w14:paraId="10792BAB" w14:textId="77777777" w:rsidR="00406E4C" w:rsidRPr="00DE181C" w:rsidRDefault="00943C79" w:rsidP="009F161A">
            <w:pPr>
              <w:jc w:val="center"/>
              <w:rPr>
                <w:rFonts w:ascii="Palatino Linotype" w:hAnsi="Palatino Linotype"/>
                <w:b/>
                <w:bCs/>
                <w:color w:val="FFFFFF" w:themeColor="background1"/>
                <w:sz w:val="24"/>
                <w:szCs w:val="24"/>
                <w:lang w:val="es-DO"/>
              </w:rPr>
            </w:pPr>
            <w:r w:rsidRPr="00DE181C">
              <w:rPr>
                <w:rFonts w:ascii="Palatino Linotype" w:hAnsi="Palatino Linotype"/>
                <w:b/>
                <w:bCs/>
                <w:color w:val="FFFFFF" w:themeColor="background1"/>
                <w:sz w:val="24"/>
                <w:szCs w:val="24"/>
                <w:lang w:val="es-DO"/>
              </w:rPr>
              <w:t>Producto Terminal</w:t>
            </w:r>
            <w:r w:rsidR="00406E4C" w:rsidRPr="00DE181C">
              <w:rPr>
                <w:rFonts w:ascii="Palatino Linotype" w:hAnsi="Palatino Linotype"/>
                <w:b/>
                <w:bCs/>
                <w:color w:val="FFFFFF" w:themeColor="background1"/>
                <w:sz w:val="24"/>
                <w:szCs w:val="24"/>
                <w:lang w:val="es-DO"/>
              </w:rPr>
              <w:t xml:space="preserve"> 1.12</w:t>
            </w:r>
          </w:p>
        </w:tc>
        <w:tc>
          <w:tcPr>
            <w:tcW w:w="5125" w:type="dxa"/>
          </w:tcPr>
          <w:p w14:paraId="138CF419" w14:textId="77777777" w:rsidR="00406E4C" w:rsidRPr="00DE181C" w:rsidRDefault="00406E4C" w:rsidP="00DE181C">
            <w:pPr>
              <w:jc w:val="center"/>
              <w:rPr>
                <w:rFonts w:ascii="Palatino Linotype" w:hAnsi="Palatino Linotype"/>
                <w:sz w:val="24"/>
                <w:szCs w:val="24"/>
                <w:lang w:val="es-DO"/>
              </w:rPr>
            </w:pPr>
            <w:r w:rsidRPr="00DE181C">
              <w:rPr>
                <w:rFonts w:ascii="Palatino Linotype" w:hAnsi="Palatino Linotype"/>
                <w:sz w:val="24"/>
                <w:szCs w:val="24"/>
                <w:lang w:val="es-DO"/>
              </w:rPr>
              <w:t>Informaciones Publicadas en el Portal de Transparencia</w:t>
            </w:r>
          </w:p>
        </w:tc>
      </w:tr>
    </w:tbl>
    <w:p w14:paraId="594141D1" w14:textId="77777777" w:rsidR="00406E4C" w:rsidRDefault="00406E4C">
      <w:pPr>
        <w:rPr>
          <w:lang w:val="es-DO"/>
        </w:rPr>
      </w:pPr>
    </w:p>
    <w:p w14:paraId="3786C4A5" w14:textId="44DAA20C" w:rsidR="002244AA" w:rsidRDefault="00B96E29" w:rsidP="00862D0F">
      <w:pPr>
        <w:spacing w:line="360" w:lineRule="auto"/>
        <w:jc w:val="both"/>
        <w:rPr>
          <w:rFonts w:ascii="Palatino Linotype" w:hAnsi="Palatino Linotype"/>
          <w:sz w:val="24"/>
          <w:szCs w:val="24"/>
          <w:lang w:val="es-DO"/>
        </w:rPr>
      </w:pPr>
      <w:r>
        <w:rPr>
          <w:rFonts w:ascii="Palatino Linotype" w:hAnsi="Palatino Linotype"/>
          <w:sz w:val="24"/>
          <w:szCs w:val="24"/>
          <w:lang w:val="es-DO"/>
        </w:rPr>
        <w:t>E</w:t>
      </w:r>
      <w:r w:rsidR="00862D0F" w:rsidRPr="00863161">
        <w:rPr>
          <w:rFonts w:ascii="Palatino Linotype" w:hAnsi="Palatino Linotype"/>
          <w:sz w:val="24"/>
          <w:szCs w:val="24"/>
          <w:lang w:val="es-DO"/>
        </w:rPr>
        <w:t>n búsqueda de cumplir con las normativas de lugar y</w:t>
      </w:r>
      <w:r w:rsidR="00A408CC">
        <w:rPr>
          <w:rFonts w:ascii="Palatino Linotype" w:hAnsi="Palatino Linotype"/>
          <w:sz w:val="24"/>
          <w:szCs w:val="24"/>
          <w:lang w:val="es-DO"/>
        </w:rPr>
        <w:t xml:space="preserve"> brindar seguridad en aspecto de transparencia institucional a la ciudadanía</w:t>
      </w:r>
      <w:r w:rsidR="00862D0F" w:rsidRPr="00863161">
        <w:rPr>
          <w:rFonts w:ascii="Palatino Linotype" w:hAnsi="Palatino Linotype"/>
          <w:sz w:val="24"/>
          <w:szCs w:val="24"/>
          <w:lang w:val="es-DO"/>
        </w:rPr>
        <w:t xml:space="preserve">, se obtuvo un porcentaje </w:t>
      </w:r>
      <w:r w:rsidR="00862D0F" w:rsidRPr="00E522BD">
        <w:rPr>
          <w:rFonts w:ascii="Palatino Linotype" w:hAnsi="Palatino Linotype"/>
          <w:sz w:val="24"/>
          <w:szCs w:val="24"/>
          <w:lang w:val="es-DO"/>
        </w:rPr>
        <w:t xml:space="preserve">del </w:t>
      </w:r>
      <w:r w:rsidR="00BD41A0">
        <w:rPr>
          <w:rFonts w:ascii="Palatino Linotype" w:hAnsi="Palatino Linotype"/>
          <w:b/>
          <w:sz w:val="24"/>
          <w:szCs w:val="24"/>
          <w:lang w:val="es-DO"/>
        </w:rPr>
        <w:t>99</w:t>
      </w:r>
      <w:r w:rsidR="00862D0F" w:rsidRPr="00E522BD">
        <w:rPr>
          <w:rFonts w:ascii="Palatino Linotype" w:hAnsi="Palatino Linotype"/>
          <w:b/>
          <w:sz w:val="24"/>
          <w:szCs w:val="24"/>
          <w:lang w:val="es-DO"/>
        </w:rPr>
        <w:t>%</w:t>
      </w:r>
      <w:r w:rsidR="00862D0F" w:rsidRPr="00E522BD">
        <w:rPr>
          <w:rFonts w:ascii="Palatino Linotype" w:hAnsi="Palatino Linotype"/>
          <w:sz w:val="24"/>
          <w:szCs w:val="24"/>
          <w:lang w:val="es-DO"/>
        </w:rPr>
        <w:t xml:space="preserve"> del</w:t>
      </w:r>
      <w:r w:rsidR="00862D0F" w:rsidRPr="00863161">
        <w:rPr>
          <w:rFonts w:ascii="Palatino Linotype" w:hAnsi="Palatino Linotype"/>
          <w:sz w:val="24"/>
          <w:szCs w:val="24"/>
          <w:lang w:val="es-DO"/>
        </w:rPr>
        <w:t xml:space="preserve"> </w:t>
      </w:r>
      <w:r w:rsidR="00862D0F" w:rsidRPr="00570455">
        <w:rPr>
          <w:rFonts w:ascii="Palatino Linotype" w:hAnsi="Palatino Linotype"/>
          <w:b/>
          <w:sz w:val="24"/>
          <w:szCs w:val="24"/>
          <w:lang w:val="es-DO"/>
        </w:rPr>
        <w:t>9</w:t>
      </w:r>
      <w:r w:rsidR="00BD41A0">
        <w:rPr>
          <w:rFonts w:ascii="Palatino Linotype" w:hAnsi="Palatino Linotype"/>
          <w:b/>
          <w:sz w:val="24"/>
          <w:szCs w:val="24"/>
          <w:lang w:val="es-DO"/>
        </w:rPr>
        <w:t>8</w:t>
      </w:r>
      <w:r w:rsidR="00862D0F" w:rsidRPr="00570455">
        <w:rPr>
          <w:rFonts w:ascii="Palatino Linotype" w:hAnsi="Palatino Linotype"/>
          <w:b/>
          <w:sz w:val="24"/>
          <w:szCs w:val="24"/>
          <w:lang w:val="es-DO"/>
        </w:rPr>
        <w:t>%</w:t>
      </w:r>
      <w:r w:rsidR="002A6387">
        <w:rPr>
          <w:rFonts w:ascii="Palatino Linotype" w:hAnsi="Palatino Linotype"/>
          <w:b/>
          <w:sz w:val="24"/>
          <w:szCs w:val="24"/>
          <w:lang w:val="es-DO"/>
        </w:rPr>
        <w:t xml:space="preserve"> </w:t>
      </w:r>
      <w:r>
        <w:rPr>
          <w:rFonts w:ascii="Palatino Linotype" w:hAnsi="Palatino Linotype"/>
          <w:sz w:val="24"/>
          <w:szCs w:val="24"/>
          <w:lang w:val="es-DO"/>
        </w:rPr>
        <w:t>esperado</w:t>
      </w:r>
      <w:r w:rsidR="00862D0F" w:rsidRPr="00863161">
        <w:rPr>
          <w:rFonts w:ascii="Palatino Linotype" w:hAnsi="Palatino Linotype"/>
          <w:sz w:val="24"/>
          <w:szCs w:val="24"/>
          <w:lang w:val="es-DO"/>
        </w:rPr>
        <w:t xml:space="preserve">. </w:t>
      </w:r>
      <w:r w:rsidR="0033771C" w:rsidRPr="0033771C">
        <w:rPr>
          <w:rFonts w:ascii="Palatino Linotype" w:hAnsi="Palatino Linotype"/>
          <w:sz w:val="24"/>
          <w:szCs w:val="24"/>
          <w:lang w:val="es-DO"/>
        </w:rPr>
        <w:t xml:space="preserve">Este </w:t>
      </w:r>
      <w:r w:rsidR="00943C79" w:rsidRPr="0033771C">
        <w:rPr>
          <w:rFonts w:ascii="Palatino Linotype" w:hAnsi="Palatino Linotype"/>
          <w:sz w:val="24"/>
          <w:szCs w:val="24"/>
          <w:lang w:val="es-DO"/>
        </w:rPr>
        <w:t>porcentaje corresponde</w:t>
      </w:r>
      <w:r w:rsidR="0033771C" w:rsidRPr="0033771C">
        <w:rPr>
          <w:rFonts w:ascii="Palatino Linotype" w:hAnsi="Palatino Linotype"/>
          <w:sz w:val="24"/>
          <w:szCs w:val="24"/>
          <w:lang w:val="es-DO"/>
        </w:rPr>
        <w:t xml:space="preserve"> al</w:t>
      </w:r>
      <w:r w:rsidR="00862D0F" w:rsidRPr="0033771C">
        <w:rPr>
          <w:rFonts w:ascii="Palatino Linotype" w:hAnsi="Palatino Linotype"/>
          <w:sz w:val="24"/>
          <w:szCs w:val="24"/>
          <w:lang w:val="es-DO"/>
        </w:rPr>
        <w:t xml:space="preserve"> promedio </w:t>
      </w:r>
      <w:r w:rsidRPr="0033771C">
        <w:rPr>
          <w:rFonts w:ascii="Palatino Linotype" w:hAnsi="Palatino Linotype"/>
          <w:sz w:val="24"/>
          <w:szCs w:val="24"/>
          <w:lang w:val="es-DO"/>
        </w:rPr>
        <w:t>mensual de las calificaciones</w:t>
      </w:r>
      <w:r w:rsidR="00770322">
        <w:rPr>
          <w:rFonts w:ascii="Palatino Linotype" w:hAnsi="Palatino Linotype"/>
          <w:sz w:val="24"/>
          <w:szCs w:val="24"/>
          <w:lang w:val="es-DO"/>
        </w:rPr>
        <w:t>.</w:t>
      </w:r>
      <w:r w:rsidRPr="0033771C">
        <w:rPr>
          <w:rFonts w:ascii="Palatino Linotype" w:hAnsi="Palatino Linotype"/>
          <w:sz w:val="24"/>
          <w:szCs w:val="24"/>
          <w:lang w:val="es-DO"/>
        </w:rPr>
        <w:t xml:space="preserve"> </w:t>
      </w:r>
    </w:p>
    <w:p w14:paraId="5DFC22C7" w14:textId="6DE36537" w:rsidR="00406E4C" w:rsidRPr="00BD41A0" w:rsidRDefault="00862D0F" w:rsidP="00862D0F">
      <w:pPr>
        <w:jc w:val="center"/>
        <w:rPr>
          <w:lang w:val="es-DO"/>
        </w:rPr>
      </w:pPr>
      <w:r w:rsidRPr="00E045BD">
        <w:rPr>
          <w:rFonts w:ascii="Palatino Linotype" w:hAnsi="Palatino Linotype"/>
          <w:b/>
          <w:bCs/>
          <w:sz w:val="24"/>
          <w:szCs w:val="24"/>
          <w:lang w:val="es-DO"/>
        </w:rPr>
        <w:t>Gráfico</w:t>
      </w:r>
      <w:r>
        <w:rPr>
          <w:rFonts w:ascii="Palatino Linotype" w:hAnsi="Palatino Linotype"/>
          <w:b/>
          <w:bCs/>
          <w:sz w:val="24"/>
          <w:szCs w:val="24"/>
          <w:lang w:val="es-DO"/>
        </w:rPr>
        <w:t xml:space="preserve"> 3</w:t>
      </w:r>
      <w:r w:rsidR="00B6030D">
        <w:rPr>
          <w:rFonts w:ascii="Palatino Linotype" w:hAnsi="Palatino Linotype"/>
          <w:b/>
          <w:bCs/>
          <w:sz w:val="24"/>
          <w:szCs w:val="24"/>
          <w:lang w:val="es-DO"/>
        </w:rPr>
        <w:t>1</w:t>
      </w:r>
      <w:r w:rsidRPr="00E045BD">
        <w:rPr>
          <w:rFonts w:ascii="Palatino Linotype" w:hAnsi="Palatino Linotype"/>
          <w:b/>
          <w:bCs/>
          <w:sz w:val="24"/>
          <w:szCs w:val="24"/>
          <w:lang w:val="es-DO"/>
        </w:rPr>
        <w:t>.</w:t>
      </w:r>
      <w:r w:rsidR="002A6387">
        <w:rPr>
          <w:rFonts w:ascii="Palatino Linotype" w:hAnsi="Palatino Linotype"/>
          <w:b/>
          <w:bCs/>
          <w:sz w:val="24"/>
          <w:szCs w:val="24"/>
          <w:lang w:val="es-DO"/>
        </w:rPr>
        <w:t xml:space="preserve"> </w:t>
      </w:r>
      <w:r w:rsidRPr="00570455">
        <w:rPr>
          <w:rFonts w:ascii="Palatino Linotype" w:hAnsi="Palatino Linotype"/>
          <w:bCs/>
          <w:sz w:val="24"/>
          <w:szCs w:val="24"/>
          <w:lang w:val="es-DO"/>
        </w:rPr>
        <w:t>E</w:t>
      </w:r>
      <w:r>
        <w:rPr>
          <w:rFonts w:ascii="Palatino Linotype" w:hAnsi="Palatino Linotype"/>
          <w:lang w:val="es-DO"/>
        </w:rPr>
        <w:t xml:space="preserve">valuación mensual promedio </w:t>
      </w:r>
      <w:r w:rsidRPr="00913BEB">
        <w:rPr>
          <w:rFonts w:ascii="Palatino Linotype" w:hAnsi="Palatino Linotype"/>
          <w:lang w:val="es-DO"/>
        </w:rPr>
        <w:t>del Portal de Transparencia</w:t>
      </w:r>
      <w:r w:rsidRPr="00913BEB">
        <w:rPr>
          <w:rFonts w:ascii="Palatino Linotype" w:hAnsi="Palatino Linotype"/>
          <w:sz w:val="24"/>
          <w:szCs w:val="24"/>
          <w:lang w:val="es-DO"/>
        </w:rPr>
        <w:t xml:space="preserve">, </w:t>
      </w:r>
      <w:r w:rsidR="005C575C" w:rsidRPr="00913BEB">
        <w:rPr>
          <w:rFonts w:ascii="Palatino Linotype" w:hAnsi="Palatino Linotype"/>
          <w:sz w:val="24"/>
          <w:szCs w:val="24"/>
          <w:lang w:val="es-DO"/>
        </w:rPr>
        <w:t>2024</w:t>
      </w:r>
      <w:r w:rsidR="004D54D6" w:rsidRPr="004D54D6">
        <w:rPr>
          <w:noProof/>
          <w:lang w:val="es-ES"/>
        </w:rPr>
        <w:t xml:space="preserve"> </w:t>
      </w:r>
      <w:r w:rsidR="00913BEB">
        <w:rPr>
          <w:noProof/>
        </w:rPr>
        <w:drawing>
          <wp:inline distT="0" distB="0" distL="0" distR="0" wp14:anchorId="47AEF0C2" wp14:editId="080D2564">
            <wp:extent cx="5943600" cy="2639833"/>
            <wp:effectExtent l="0" t="0" r="0" b="8255"/>
            <wp:docPr id="1225582190" name="Gráfico 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CCF0C47" w14:textId="77777777" w:rsidR="00862D0F" w:rsidRDefault="00862D0F" w:rsidP="00A408CC">
      <w:pPr>
        <w:jc w:val="center"/>
        <w:rPr>
          <w:rFonts w:ascii="Palatino Linotype" w:hAnsi="Palatino Linotype"/>
          <w:sz w:val="20"/>
          <w:szCs w:val="20"/>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Oficina de Libre Acceso a la Información.</w:t>
      </w:r>
    </w:p>
    <w:tbl>
      <w:tblPr>
        <w:tblStyle w:val="Tablaconcuadrcula"/>
        <w:tblW w:w="0" w:type="auto"/>
        <w:tblLook w:val="04A0" w:firstRow="1" w:lastRow="0" w:firstColumn="1" w:lastColumn="0" w:noHBand="0" w:noVBand="1"/>
      </w:tblPr>
      <w:tblGrid>
        <w:gridCol w:w="4220"/>
        <w:gridCol w:w="5120"/>
      </w:tblGrid>
      <w:tr w:rsidR="008C692F" w:rsidRPr="00146E60" w14:paraId="2594FADD" w14:textId="77777777" w:rsidTr="00DE181C">
        <w:tc>
          <w:tcPr>
            <w:tcW w:w="4220" w:type="dxa"/>
            <w:shd w:val="clear" w:color="auto" w:fill="385623" w:themeFill="accent6" w:themeFillShade="80"/>
            <w:vAlign w:val="center"/>
          </w:tcPr>
          <w:p w14:paraId="6BD3629A" w14:textId="77777777" w:rsidR="008C692F" w:rsidRPr="00DE181C" w:rsidRDefault="00943C79" w:rsidP="009F161A">
            <w:pPr>
              <w:jc w:val="center"/>
              <w:rPr>
                <w:rFonts w:ascii="Palatino Linotype" w:hAnsi="Palatino Linotype"/>
                <w:b/>
                <w:bCs/>
                <w:color w:val="FFFFFF" w:themeColor="background1"/>
                <w:sz w:val="24"/>
                <w:szCs w:val="24"/>
                <w:lang w:val="es-DO"/>
              </w:rPr>
            </w:pPr>
            <w:r w:rsidRPr="00DE181C">
              <w:rPr>
                <w:rFonts w:ascii="Palatino Linotype" w:hAnsi="Palatino Linotype"/>
                <w:b/>
                <w:bCs/>
                <w:color w:val="FFFFFF" w:themeColor="background1"/>
                <w:sz w:val="24"/>
                <w:szCs w:val="24"/>
                <w:lang w:val="es-DO"/>
              </w:rPr>
              <w:lastRenderedPageBreak/>
              <w:t>Producto Terminal</w:t>
            </w:r>
            <w:r w:rsidR="008C692F" w:rsidRPr="00DE181C">
              <w:rPr>
                <w:rFonts w:ascii="Palatino Linotype" w:hAnsi="Palatino Linotype"/>
                <w:b/>
                <w:bCs/>
                <w:color w:val="FFFFFF" w:themeColor="background1"/>
                <w:sz w:val="24"/>
                <w:szCs w:val="24"/>
                <w:lang w:val="es-DO"/>
              </w:rPr>
              <w:t xml:space="preserve"> 1.13</w:t>
            </w:r>
          </w:p>
        </w:tc>
        <w:tc>
          <w:tcPr>
            <w:tcW w:w="5120" w:type="dxa"/>
          </w:tcPr>
          <w:p w14:paraId="277A9AE5" w14:textId="77777777" w:rsidR="008C692F" w:rsidRPr="00DE181C" w:rsidRDefault="008C692F" w:rsidP="00DE181C">
            <w:pPr>
              <w:jc w:val="center"/>
              <w:rPr>
                <w:rFonts w:ascii="Palatino Linotype" w:hAnsi="Palatino Linotype"/>
                <w:lang w:val="es-DO"/>
              </w:rPr>
            </w:pPr>
            <w:r w:rsidRPr="00DE181C">
              <w:rPr>
                <w:rFonts w:ascii="Palatino Linotype" w:hAnsi="Palatino Linotype"/>
                <w:lang w:val="es-DO"/>
              </w:rPr>
              <w:t>Infrae</w:t>
            </w:r>
            <w:r w:rsidR="00DE181C">
              <w:rPr>
                <w:rFonts w:ascii="Palatino Linotype" w:hAnsi="Palatino Linotype"/>
                <w:lang w:val="es-DO"/>
              </w:rPr>
              <w:t>structura tecnológica instalada</w:t>
            </w:r>
          </w:p>
        </w:tc>
      </w:tr>
    </w:tbl>
    <w:p w14:paraId="5F68C88D" w14:textId="77777777" w:rsidR="00F41C15" w:rsidRDefault="00F41C15">
      <w:pPr>
        <w:rPr>
          <w:lang w:val="es-DO"/>
        </w:rPr>
      </w:pPr>
    </w:p>
    <w:p w14:paraId="56AB2236" w14:textId="2CAAB34A" w:rsidR="00380394" w:rsidRPr="00DE181C" w:rsidRDefault="00592461" w:rsidP="00F151EC">
      <w:pPr>
        <w:spacing w:line="360" w:lineRule="auto"/>
        <w:jc w:val="both"/>
        <w:rPr>
          <w:rFonts w:ascii="Palatino Linotype" w:hAnsi="Palatino Linotype"/>
          <w:sz w:val="24"/>
          <w:szCs w:val="24"/>
          <w:lang w:val="es-DO"/>
        </w:rPr>
      </w:pPr>
      <w:r w:rsidRPr="00592461">
        <w:rPr>
          <w:rFonts w:ascii="Palatino Linotype" w:hAnsi="Palatino Linotype"/>
          <w:sz w:val="24"/>
          <w:szCs w:val="24"/>
          <w:lang w:val="es-DO"/>
        </w:rPr>
        <w:t xml:space="preserve">En lo que compete al producto terminal “Infraestructura tecnológica instalada”, con la finalidad de mejorar los niveles de protección y </w:t>
      </w:r>
      <w:r w:rsidRPr="00A34B59">
        <w:rPr>
          <w:rFonts w:ascii="Palatino Linotype" w:hAnsi="Palatino Linotype"/>
          <w:sz w:val="24"/>
          <w:szCs w:val="24"/>
          <w:lang w:val="es-DO"/>
        </w:rPr>
        <w:t xml:space="preserve">seguridad, aportando de manera significativa se logró </w:t>
      </w:r>
      <w:r w:rsidR="001D2F7A">
        <w:rPr>
          <w:rFonts w:ascii="Palatino Linotype" w:hAnsi="Palatino Linotype"/>
          <w:sz w:val="24"/>
          <w:szCs w:val="24"/>
          <w:lang w:val="es-DO"/>
        </w:rPr>
        <w:t xml:space="preserve">completar </w:t>
      </w:r>
      <w:r w:rsidR="001D2F7A" w:rsidRPr="00E522BD">
        <w:rPr>
          <w:rFonts w:ascii="Palatino Linotype" w:hAnsi="Palatino Linotype"/>
          <w:sz w:val="24"/>
          <w:szCs w:val="24"/>
          <w:lang w:val="es-DO"/>
        </w:rPr>
        <w:t xml:space="preserve">en un </w:t>
      </w:r>
      <w:r w:rsidR="000D6D86" w:rsidRPr="00E522BD">
        <w:rPr>
          <w:rFonts w:ascii="Palatino Linotype" w:hAnsi="Palatino Linotype"/>
          <w:b/>
          <w:sz w:val="24"/>
          <w:szCs w:val="24"/>
          <w:lang w:val="es-DO"/>
        </w:rPr>
        <w:t>5</w:t>
      </w:r>
      <w:r w:rsidR="0030514F" w:rsidRPr="00E522BD">
        <w:rPr>
          <w:rFonts w:ascii="Palatino Linotype" w:hAnsi="Palatino Linotype"/>
          <w:b/>
          <w:sz w:val="24"/>
          <w:szCs w:val="24"/>
          <w:lang w:val="es-DO"/>
        </w:rPr>
        <w:t>1</w:t>
      </w:r>
      <w:r w:rsidR="001D2F7A" w:rsidRPr="00E522BD">
        <w:rPr>
          <w:rFonts w:ascii="Palatino Linotype" w:hAnsi="Palatino Linotype"/>
          <w:b/>
          <w:sz w:val="24"/>
          <w:szCs w:val="24"/>
          <w:lang w:val="es-DO"/>
        </w:rPr>
        <w:t>%</w:t>
      </w:r>
      <w:r w:rsidR="001D2F7A">
        <w:rPr>
          <w:rFonts w:ascii="Palatino Linotype" w:hAnsi="Palatino Linotype"/>
          <w:sz w:val="24"/>
          <w:szCs w:val="24"/>
          <w:lang w:val="es-DO"/>
        </w:rPr>
        <w:t xml:space="preserve"> con lo </w:t>
      </w:r>
      <w:r w:rsidR="00F151EC" w:rsidRPr="00A34B59">
        <w:rPr>
          <w:rFonts w:ascii="Palatino Linotype" w:hAnsi="Palatino Linotype"/>
          <w:sz w:val="24"/>
          <w:szCs w:val="24"/>
          <w:lang w:val="es-DO"/>
        </w:rPr>
        <w:t>programado</w:t>
      </w:r>
      <w:r w:rsidR="00DE181C">
        <w:rPr>
          <w:rFonts w:ascii="Palatino Linotype" w:hAnsi="Palatino Linotype"/>
          <w:sz w:val="24"/>
          <w:szCs w:val="24"/>
          <w:lang w:val="es-DO"/>
        </w:rPr>
        <w:t xml:space="preserve"> para el</w:t>
      </w:r>
      <w:r w:rsidR="00A34B59" w:rsidRPr="00A34B59">
        <w:rPr>
          <w:rFonts w:ascii="Palatino Linotype" w:hAnsi="Palatino Linotype"/>
          <w:sz w:val="24"/>
          <w:szCs w:val="24"/>
          <w:lang w:val="es-DO"/>
        </w:rPr>
        <w:t xml:space="preserve"> año </w:t>
      </w:r>
      <w:r w:rsidR="005C575C">
        <w:rPr>
          <w:rFonts w:ascii="Palatino Linotype" w:hAnsi="Palatino Linotype"/>
          <w:sz w:val="24"/>
          <w:szCs w:val="24"/>
          <w:lang w:val="es-DO"/>
        </w:rPr>
        <w:t>2024</w:t>
      </w:r>
      <w:r w:rsidR="00F151EC" w:rsidRPr="00A34B59">
        <w:rPr>
          <w:rFonts w:ascii="Palatino Linotype" w:hAnsi="Palatino Linotype"/>
          <w:sz w:val="24"/>
          <w:szCs w:val="24"/>
          <w:lang w:val="es-DO"/>
        </w:rPr>
        <w:t>.</w:t>
      </w:r>
    </w:p>
    <w:p w14:paraId="7E6E304B" w14:textId="21E243CE" w:rsidR="00592461" w:rsidRPr="00A34B59" w:rsidRDefault="00592461" w:rsidP="00592461">
      <w:pPr>
        <w:contextualSpacing/>
        <w:jc w:val="center"/>
        <w:rPr>
          <w:rFonts w:ascii="Palatino Linotype" w:hAnsi="Palatino Linotype"/>
          <w:lang w:val="es-DO"/>
        </w:rPr>
      </w:pPr>
      <w:r w:rsidRPr="00A34B59">
        <w:rPr>
          <w:rFonts w:ascii="Palatino Linotype" w:hAnsi="Palatino Linotype"/>
          <w:b/>
          <w:bCs/>
          <w:sz w:val="24"/>
          <w:szCs w:val="24"/>
          <w:lang w:val="es-DO"/>
        </w:rPr>
        <w:t>Gráfico 3</w:t>
      </w:r>
      <w:r w:rsidR="00B6030D">
        <w:rPr>
          <w:rFonts w:ascii="Palatino Linotype" w:hAnsi="Palatino Linotype"/>
          <w:b/>
          <w:bCs/>
          <w:sz w:val="24"/>
          <w:szCs w:val="24"/>
          <w:lang w:val="es-DO"/>
        </w:rPr>
        <w:t>2</w:t>
      </w:r>
      <w:r w:rsidRPr="00A34B59">
        <w:rPr>
          <w:rFonts w:ascii="Palatino Linotype" w:hAnsi="Palatino Linotype"/>
          <w:b/>
          <w:bCs/>
          <w:sz w:val="24"/>
          <w:szCs w:val="24"/>
          <w:lang w:val="es-DO"/>
        </w:rPr>
        <w:t xml:space="preserve">. </w:t>
      </w:r>
      <w:r w:rsidRPr="00A34B59">
        <w:rPr>
          <w:rFonts w:ascii="Palatino Linotype" w:hAnsi="Palatino Linotype"/>
          <w:bCs/>
          <w:sz w:val="24"/>
          <w:szCs w:val="24"/>
          <w:lang w:val="es-DO"/>
        </w:rPr>
        <w:t>N</w:t>
      </w:r>
      <w:r w:rsidRPr="00A34B59">
        <w:rPr>
          <w:rFonts w:ascii="Palatino Linotype" w:hAnsi="Palatino Linotype"/>
          <w:lang w:val="es-DO"/>
        </w:rPr>
        <w:t xml:space="preserve">ivel de cumplimiento </w:t>
      </w:r>
    </w:p>
    <w:p w14:paraId="77028825" w14:textId="5BE005AA" w:rsidR="00F41C15" w:rsidRPr="002A6387" w:rsidRDefault="00592461" w:rsidP="000D6D86">
      <w:pPr>
        <w:contextualSpacing/>
        <w:jc w:val="center"/>
        <w:rPr>
          <w:rFonts w:ascii="Palatino Linotype" w:hAnsi="Palatino Linotype"/>
          <w:lang w:val="es-DO"/>
        </w:rPr>
      </w:pPr>
      <w:r w:rsidRPr="00A34B59">
        <w:rPr>
          <w:rFonts w:ascii="Palatino Linotype" w:hAnsi="Palatino Linotype"/>
          <w:lang w:val="es-DO"/>
        </w:rPr>
        <w:t xml:space="preserve">de la </w:t>
      </w:r>
      <w:r w:rsidR="00380394">
        <w:rPr>
          <w:rFonts w:ascii="Palatino Linotype" w:hAnsi="Palatino Linotype"/>
          <w:lang w:val="es-DO"/>
        </w:rPr>
        <w:t>i</w:t>
      </w:r>
      <w:r w:rsidRPr="00A34B59">
        <w:rPr>
          <w:rFonts w:ascii="Palatino Linotype" w:hAnsi="Palatino Linotype"/>
          <w:lang w:val="es-DO"/>
        </w:rPr>
        <w:t>nfraestructura tecnológica instalada</w:t>
      </w:r>
      <w:r w:rsidRPr="00A34B59">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sidRPr="00A34B59">
        <w:rPr>
          <w:rFonts w:ascii="Palatino Linotype" w:hAnsi="Palatino Linotype"/>
          <w:sz w:val="24"/>
          <w:szCs w:val="24"/>
          <w:lang w:val="es-DO"/>
        </w:rPr>
        <w:t>.</w:t>
      </w:r>
      <w:r w:rsidR="000D6D86" w:rsidRPr="000D6D86">
        <w:rPr>
          <w:noProof/>
          <w:lang w:val="es-ES"/>
        </w:rPr>
        <w:t xml:space="preserve"> </w:t>
      </w:r>
      <w:r w:rsidR="000D6D86">
        <w:rPr>
          <w:noProof/>
          <w:lang w:val="es-DO" w:eastAsia="es-DO"/>
        </w:rPr>
        <w:drawing>
          <wp:inline distT="0" distB="0" distL="0" distR="0" wp14:anchorId="16BAAE0B" wp14:editId="17E6164B">
            <wp:extent cx="5943600" cy="2891790"/>
            <wp:effectExtent l="0" t="0" r="0" b="3810"/>
            <wp:docPr id="600024922" name="Gráfico 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72DF777" w14:textId="77777777" w:rsidR="00F151EC" w:rsidRDefault="00F151EC" w:rsidP="00F151EC">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 xml:space="preserve">del </w:t>
      </w:r>
      <w:r w:rsidRPr="005B4759">
        <w:rPr>
          <w:rFonts w:ascii="Palatino Linotype" w:hAnsi="Palatino Linotype"/>
          <w:sz w:val="20"/>
          <w:szCs w:val="20"/>
          <w:lang w:val="es-DO"/>
        </w:rPr>
        <w:t>Portal web del SISTIGE</w:t>
      </w:r>
      <w:r>
        <w:rPr>
          <w:rFonts w:ascii="Palatino Linotype" w:hAnsi="Palatino Linotype"/>
          <w:sz w:val="20"/>
          <w:szCs w:val="20"/>
          <w:lang w:val="es-DO"/>
        </w:rPr>
        <w:t>.</w:t>
      </w:r>
    </w:p>
    <w:p w14:paraId="797B6C2A" w14:textId="77777777" w:rsidR="00F151EC" w:rsidRDefault="00F151EC" w:rsidP="00592461">
      <w:pPr>
        <w:jc w:val="center"/>
        <w:rPr>
          <w:lang w:val="es-DO"/>
        </w:rPr>
      </w:pPr>
    </w:p>
    <w:p w14:paraId="0EF18298" w14:textId="77777777" w:rsidR="003B4E49" w:rsidRDefault="003B4E49" w:rsidP="00592461">
      <w:pPr>
        <w:jc w:val="center"/>
        <w:rPr>
          <w:lang w:val="es-DO"/>
        </w:rPr>
      </w:pPr>
    </w:p>
    <w:tbl>
      <w:tblPr>
        <w:tblStyle w:val="Tablaconcuadrcula"/>
        <w:tblW w:w="0" w:type="auto"/>
        <w:tblLook w:val="04A0" w:firstRow="1" w:lastRow="0" w:firstColumn="1" w:lastColumn="0" w:noHBand="0" w:noVBand="1"/>
      </w:tblPr>
      <w:tblGrid>
        <w:gridCol w:w="4225"/>
        <w:gridCol w:w="5125"/>
      </w:tblGrid>
      <w:tr w:rsidR="00DE0443" w:rsidRPr="00B60F12" w14:paraId="07278783" w14:textId="77777777" w:rsidTr="00DE181C">
        <w:tc>
          <w:tcPr>
            <w:tcW w:w="4225" w:type="dxa"/>
            <w:shd w:val="clear" w:color="auto" w:fill="385623" w:themeFill="accent6" w:themeFillShade="80"/>
            <w:vAlign w:val="center"/>
          </w:tcPr>
          <w:p w14:paraId="622BB418" w14:textId="77777777" w:rsidR="00DE0443" w:rsidRPr="00DE181C" w:rsidRDefault="00943C79" w:rsidP="009F161A">
            <w:pPr>
              <w:jc w:val="center"/>
              <w:rPr>
                <w:rFonts w:ascii="Palatino Linotype" w:hAnsi="Palatino Linotype"/>
                <w:b/>
                <w:bCs/>
                <w:color w:val="FFFFFF" w:themeColor="background1"/>
                <w:sz w:val="24"/>
                <w:szCs w:val="24"/>
                <w:lang w:val="es-DO"/>
              </w:rPr>
            </w:pPr>
            <w:r w:rsidRPr="00DE181C">
              <w:rPr>
                <w:rFonts w:ascii="Palatino Linotype" w:hAnsi="Palatino Linotype"/>
                <w:b/>
                <w:bCs/>
                <w:color w:val="FFFFFF" w:themeColor="background1"/>
                <w:sz w:val="24"/>
                <w:szCs w:val="24"/>
                <w:lang w:val="es-DO"/>
              </w:rPr>
              <w:t>Producto Terminal</w:t>
            </w:r>
            <w:r w:rsidR="00DE0443" w:rsidRPr="00DE181C">
              <w:rPr>
                <w:rFonts w:ascii="Palatino Linotype" w:hAnsi="Palatino Linotype"/>
                <w:b/>
                <w:bCs/>
                <w:color w:val="FFFFFF" w:themeColor="background1"/>
                <w:sz w:val="24"/>
                <w:szCs w:val="24"/>
                <w:lang w:val="es-DO"/>
              </w:rPr>
              <w:t xml:space="preserve"> 2.1</w:t>
            </w:r>
          </w:p>
        </w:tc>
        <w:tc>
          <w:tcPr>
            <w:tcW w:w="5125" w:type="dxa"/>
          </w:tcPr>
          <w:p w14:paraId="41A8E35F" w14:textId="77777777" w:rsidR="00DE0443" w:rsidRPr="00274BF3" w:rsidRDefault="00DE0443" w:rsidP="00DE181C">
            <w:pPr>
              <w:jc w:val="center"/>
              <w:rPr>
                <w:rFonts w:ascii="Palatino Linotype" w:hAnsi="Palatino Linotype"/>
                <w:sz w:val="24"/>
                <w:szCs w:val="24"/>
                <w:lang w:val="es-DO"/>
              </w:rPr>
            </w:pPr>
            <w:r w:rsidRPr="00274BF3">
              <w:rPr>
                <w:rFonts w:ascii="Palatino Linotype" w:hAnsi="Palatino Linotype"/>
                <w:sz w:val="24"/>
                <w:szCs w:val="24"/>
                <w:lang w:val="es-DO"/>
              </w:rPr>
              <w:t>Infraestructura física que corresponda con la estructura organizacional y logística</w:t>
            </w:r>
          </w:p>
        </w:tc>
      </w:tr>
    </w:tbl>
    <w:p w14:paraId="12865175" w14:textId="77777777" w:rsidR="00F41C15" w:rsidRDefault="00F41C15">
      <w:pPr>
        <w:rPr>
          <w:lang w:val="es-DO"/>
        </w:rPr>
      </w:pPr>
    </w:p>
    <w:p w14:paraId="45EFB711" w14:textId="465E8F43" w:rsidR="00DE181C" w:rsidRDefault="001D2F7A" w:rsidP="00F67940">
      <w:pPr>
        <w:spacing w:line="360" w:lineRule="auto"/>
        <w:jc w:val="both"/>
        <w:rPr>
          <w:rFonts w:ascii="Palatino Linotype" w:hAnsi="Palatino Linotype" w:cs="Times New Roman"/>
          <w:bCs/>
          <w:sz w:val="24"/>
          <w:szCs w:val="24"/>
          <w:lang w:val="es-DO"/>
        </w:rPr>
      </w:pPr>
      <w:r w:rsidRPr="004445BA">
        <w:rPr>
          <w:rFonts w:ascii="Palatino Linotype" w:hAnsi="Palatino Linotype"/>
          <w:sz w:val="24"/>
          <w:lang w:val="es-DO"/>
        </w:rPr>
        <w:t xml:space="preserve">En la relación a la correspondencia de </w:t>
      </w:r>
      <w:r w:rsidR="00F67940" w:rsidRPr="004445BA">
        <w:rPr>
          <w:rFonts w:ascii="Palatino Linotype" w:hAnsi="Palatino Linotype"/>
          <w:sz w:val="24"/>
          <w:lang w:val="es-DO"/>
        </w:rPr>
        <w:t xml:space="preserve">la estructura </w:t>
      </w:r>
      <w:r w:rsidRPr="004445BA">
        <w:rPr>
          <w:rFonts w:ascii="Palatino Linotype" w:hAnsi="Palatino Linotype"/>
          <w:sz w:val="24"/>
          <w:lang w:val="es-DO"/>
        </w:rPr>
        <w:t xml:space="preserve">física con la estructura </w:t>
      </w:r>
      <w:r w:rsidR="00F67940" w:rsidRPr="004445BA">
        <w:rPr>
          <w:rFonts w:ascii="Palatino Linotype" w:hAnsi="Palatino Linotype"/>
          <w:sz w:val="24"/>
          <w:lang w:val="es-DO"/>
        </w:rPr>
        <w:t>organizacional y log</w:t>
      </w:r>
      <w:r w:rsidR="00F67940" w:rsidRPr="004445BA">
        <w:rPr>
          <w:rFonts w:ascii="Palatino Linotype" w:hAnsi="Palatino Linotype" w:cs="Times New Roman"/>
          <w:sz w:val="24"/>
          <w:lang w:val="es-DO"/>
        </w:rPr>
        <w:t xml:space="preserve">ística de la </w:t>
      </w:r>
      <w:r w:rsidR="00943C79" w:rsidRPr="004445BA">
        <w:rPr>
          <w:rFonts w:ascii="Palatino Linotype" w:hAnsi="Palatino Linotype" w:cs="Times New Roman"/>
          <w:sz w:val="24"/>
          <w:lang w:val="es-DO"/>
        </w:rPr>
        <w:t>institución</w:t>
      </w:r>
      <w:r w:rsidR="00943C79" w:rsidRPr="004445BA">
        <w:rPr>
          <w:rFonts w:ascii="Palatino Linotype" w:hAnsi="Palatino Linotype"/>
          <w:sz w:val="24"/>
          <w:lang w:val="es-DO"/>
        </w:rPr>
        <w:t xml:space="preserve"> cuya</w:t>
      </w:r>
      <w:r w:rsidR="00F67940" w:rsidRPr="004445BA">
        <w:rPr>
          <w:rFonts w:ascii="Palatino Linotype" w:hAnsi="Palatino Linotype"/>
          <w:sz w:val="24"/>
          <w:lang w:val="es-DO"/>
        </w:rPr>
        <w:t xml:space="preserve"> inversión en presupuesto se proyectó</w:t>
      </w:r>
      <w:r w:rsidR="00F67940" w:rsidRPr="004445BA">
        <w:rPr>
          <w:rFonts w:ascii="Palatino Linotype" w:hAnsi="Palatino Linotype" w:cs="Times New Roman"/>
          <w:sz w:val="24"/>
          <w:lang w:val="es-DO"/>
        </w:rPr>
        <w:t xml:space="preserve"> para los próximos </w:t>
      </w:r>
      <w:r w:rsidR="00DE181C" w:rsidRPr="004445BA">
        <w:rPr>
          <w:rFonts w:ascii="Palatino Linotype" w:hAnsi="Palatino Linotype" w:cs="Times New Roman"/>
          <w:sz w:val="24"/>
          <w:lang w:val="es-DO"/>
        </w:rPr>
        <w:t>cuatro</w:t>
      </w:r>
      <w:r w:rsidR="00F67940" w:rsidRPr="004445BA">
        <w:rPr>
          <w:rFonts w:ascii="Palatino Linotype" w:hAnsi="Palatino Linotype" w:cs="Times New Roman"/>
          <w:sz w:val="24"/>
          <w:lang w:val="es-DO"/>
        </w:rPr>
        <w:t xml:space="preserve"> años, se planeó ejecutar un </w:t>
      </w:r>
      <w:r w:rsidR="00274BF3">
        <w:rPr>
          <w:rFonts w:ascii="Palatino Linotype" w:hAnsi="Palatino Linotype" w:cs="Times New Roman"/>
          <w:sz w:val="24"/>
          <w:lang w:val="es-DO"/>
        </w:rPr>
        <w:t>100</w:t>
      </w:r>
      <w:r w:rsidR="00F67940" w:rsidRPr="004445BA">
        <w:rPr>
          <w:rFonts w:ascii="Palatino Linotype" w:hAnsi="Palatino Linotype" w:cs="Times New Roman"/>
          <w:sz w:val="24"/>
          <w:lang w:val="es-DO"/>
        </w:rPr>
        <w:t xml:space="preserve">% del presupuesto para el año </w:t>
      </w:r>
      <w:r w:rsidR="005C575C" w:rsidRPr="004445BA">
        <w:rPr>
          <w:rFonts w:ascii="Palatino Linotype" w:hAnsi="Palatino Linotype" w:cs="Times New Roman"/>
          <w:sz w:val="24"/>
          <w:lang w:val="es-DO"/>
        </w:rPr>
        <w:t>2024</w:t>
      </w:r>
      <w:r w:rsidR="00F67940" w:rsidRPr="004445BA">
        <w:rPr>
          <w:rFonts w:ascii="Palatino Linotype" w:hAnsi="Palatino Linotype" w:cs="Times New Roman"/>
          <w:sz w:val="24"/>
          <w:lang w:val="es-DO"/>
        </w:rPr>
        <w:t xml:space="preserve">, </w:t>
      </w:r>
      <w:r w:rsidR="00DE181C" w:rsidRPr="004445BA">
        <w:rPr>
          <w:rFonts w:ascii="Palatino Linotype" w:hAnsi="Palatino Linotype" w:cs="Times New Roman"/>
          <w:sz w:val="24"/>
          <w:lang w:val="es-DO"/>
        </w:rPr>
        <w:t xml:space="preserve">del cual se culminó </w:t>
      </w:r>
      <w:r w:rsidR="00401019" w:rsidRPr="004445BA">
        <w:rPr>
          <w:rFonts w:ascii="Palatino Linotype" w:hAnsi="Palatino Linotype" w:cs="Times New Roman"/>
          <w:sz w:val="24"/>
          <w:lang w:val="es-DO"/>
        </w:rPr>
        <w:t xml:space="preserve">ejecutando </w:t>
      </w:r>
      <w:r w:rsidR="00401019" w:rsidRPr="00E522BD">
        <w:rPr>
          <w:rFonts w:ascii="Palatino Linotype" w:hAnsi="Palatino Linotype" w:cs="Times New Roman"/>
          <w:sz w:val="24"/>
          <w:lang w:val="es-DO"/>
        </w:rPr>
        <w:t xml:space="preserve">el </w:t>
      </w:r>
      <w:r w:rsidR="00274BF3" w:rsidRPr="00E522BD">
        <w:rPr>
          <w:rFonts w:ascii="Palatino Linotype" w:hAnsi="Palatino Linotype" w:cs="Times New Roman"/>
          <w:b/>
          <w:sz w:val="24"/>
          <w:lang w:val="es-DO"/>
        </w:rPr>
        <w:t>93</w:t>
      </w:r>
      <w:r w:rsidR="00401019" w:rsidRPr="00E522BD">
        <w:rPr>
          <w:rFonts w:ascii="Palatino Linotype" w:hAnsi="Palatino Linotype" w:cs="Times New Roman"/>
          <w:b/>
          <w:sz w:val="24"/>
          <w:lang w:val="es-DO"/>
        </w:rPr>
        <w:t>%</w:t>
      </w:r>
      <w:r w:rsidR="00401019" w:rsidRPr="00E522BD">
        <w:rPr>
          <w:rFonts w:ascii="Palatino Linotype" w:hAnsi="Palatino Linotype" w:cs="Times New Roman"/>
          <w:bCs/>
          <w:sz w:val="24"/>
          <w:szCs w:val="24"/>
          <w:lang w:val="es-DO"/>
        </w:rPr>
        <w:t xml:space="preserve"> del</w:t>
      </w:r>
      <w:r w:rsidR="00401019" w:rsidRPr="004445BA">
        <w:rPr>
          <w:rFonts w:ascii="Palatino Linotype" w:hAnsi="Palatino Linotype" w:cs="Times New Roman"/>
          <w:bCs/>
          <w:sz w:val="24"/>
          <w:szCs w:val="24"/>
          <w:lang w:val="es-DO"/>
        </w:rPr>
        <w:t xml:space="preserve"> mismo</w:t>
      </w:r>
      <w:r w:rsidR="00DE181C" w:rsidRPr="004445BA">
        <w:rPr>
          <w:rFonts w:ascii="Palatino Linotype" w:hAnsi="Palatino Linotype" w:cs="Times New Roman"/>
          <w:bCs/>
          <w:sz w:val="24"/>
          <w:szCs w:val="24"/>
          <w:lang w:val="es-DO"/>
        </w:rPr>
        <w:t>,</w:t>
      </w:r>
      <w:r w:rsidR="00401019" w:rsidRPr="004445BA">
        <w:rPr>
          <w:rFonts w:ascii="Palatino Linotype" w:hAnsi="Palatino Linotype" w:cs="Times New Roman"/>
          <w:bCs/>
          <w:sz w:val="24"/>
          <w:szCs w:val="24"/>
          <w:lang w:val="es-DO"/>
        </w:rPr>
        <w:t xml:space="preserve"> gracias al </w:t>
      </w:r>
      <w:r w:rsidR="00FB669C" w:rsidRPr="004445BA">
        <w:rPr>
          <w:rFonts w:ascii="Palatino Linotype" w:hAnsi="Palatino Linotype" w:cs="Times New Roman"/>
          <w:bCs/>
          <w:sz w:val="24"/>
          <w:szCs w:val="24"/>
          <w:lang w:val="es-DO"/>
        </w:rPr>
        <w:t xml:space="preserve">nivel de prioridad de la </w:t>
      </w:r>
      <w:r w:rsidR="00943C79" w:rsidRPr="004445BA">
        <w:rPr>
          <w:rFonts w:ascii="Palatino Linotype" w:hAnsi="Palatino Linotype" w:cs="Times New Roman"/>
          <w:bCs/>
          <w:sz w:val="24"/>
          <w:szCs w:val="24"/>
          <w:lang w:val="es-DO"/>
        </w:rPr>
        <w:t>institución por</w:t>
      </w:r>
      <w:r w:rsidR="00FB669C" w:rsidRPr="004445BA">
        <w:rPr>
          <w:rFonts w:ascii="Palatino Linotype" w:hAnsi="Palatino Linotype" w:cs="Times New Roman"/>
          <w:bCs/>
          <w:sz w:val="24"/>
          <w:szCs w:val="24"/>
          <w:lang w:val="es-DO"/>
        </w:rPr>
        <w:t xml:space="preserve"> la mejora de sus e</w:t>
      </w:r>
      <w:r w:rsidR="00DE181C" w:rsidRPr="004445BA">
        <w:rPr>
          <w:rFonts w:ascii="Palatino Linotype" w:hAnsi="Palatino Linotype" w:cs="Times New Roman"/>
          <w:bCs/>
          <w:sz w:val="24"/>
          <w:szCs w:val="24"/>
          <w:lang w:val="es-DO"/>
        </w:rPr>
        <w:t>spacios físicos, lo que conllevó</w:t>
      </w:r>
      <w:r w:rsidR="00FB669C" w:rsidRPr="004445BA">
        <w:rPr>
          <w:rFonts w:ascii="Palatino Linotype" w:hAnsi="Palatino Linotype" w:cs="Times New Roman"/>
          <w:bCs/>
          <w:sz w:val="24"/>
          <w:szCs w:val="24"/>
          <w:lang w:val="es-DO"/>
        </w:rPr>
        <w:t xml:space="preserve"> a la realización de mayores trabajos en la infraestructura durante el </w:t>
      </w:r>
      <w:r w:rsidR="005C575C" w:rsidRPr="004445BA">
        <w:rPr>
          <w:rFonts w:ascii="Palatino Linotype" w:hAnsi="Palatino Linotype" w:cs="Times New Roman"/>
          <w:bCs/>
          <w:sz w:val="24"/>
          <w:szCs w:val="24"/>
          <w:lang w:val="es-DO"/>
        </w:rPr>
        <w:t>2024</w:t>
      </w:r>
      <w:r w:rsidR="00F67940" w:rsidRPr="004445BA">
        <w:rPr>
          <w:rFonts w:ascii="Palatino Linotype" w:hAnsi="Palatino Linotype" w:cs="Times New Roman"/>
          <w:bCs/>
          <w:sz w:val="24"/>
          <w:szCs w:val="24"/>
          <w:lang w:val="es-DO"/>
        </w:rPr>
        <w:t>.</w:t>
      </w:r>
    </w:p>
    <w:p w14:paraId="184EDE8B" w14:textId="157FAAAF" w:rsidR="00F67940" w:rsidRPr="00401019" w:rsidRDefault="00F67940" w:rsidP="00F67940">
      <w:pPr>
        <w:contextualSpacing/>
        <w:jc w:val="center"/>
        <w:rPr>
          <w:rFonts w:ascii="Palatino Linotype" w:hAnsi="Palatino Linotype"/>
          <w:lang w:val="es-DO"/>
        </w:rPr>
      </w:pPr>
      <w:r w:rsidRPr="00401019">
        <w:rPr>
          <w:rFonts w:ascii="Palatino Linotype" w:hAnsi="Palatino Linotype"/>
          <w:b/>
          <w:bCs/>
          <w:sz w:val="24"/>
          <w:szCs w:val="24"/>
          <w:lang w:val="es-DO"/>
        </w:rPr>
        <w:lastRenderedPageBreak/>
        <w:t>Gráfico 3</w:t>
      </w:r>
      <w:r w:rsidR="00B6030D">
        <w:rPr>
          <w:rFonts w:ascii="Palatino Linotype" w:hAnsi="Palatino Linotype"/>
          <w:b/>
          <w:bCs/>
          <w:sz w:val="24"/>
          <w:szCs w:val="24"/>
          <w:lang w:val="es-DO"/>
        </w:rPr>
        <w:t>3</w:t>
      </w:r>
      <w:r w:rsidRPr="00401019">
        <w:rPr>
          <w:rFonts w:ascii="Palatino Linotype" w:hAnsi="Palatino Linotype"/>
          <w:b/>
          <w:bCs/>
          <w:sz w:val="24"/>
          <w:szCs w:val="24"/>
          <w:lang w:val="es-DO"/>
        </w:rPr>
        <w:t>.</w:t>
      </w:r>
      <w:r w:rsidR="002A6387">
        <w:rPr>
          <w:rFonts w:ascii="Palatino Linotype" w:hAnsi="Palatino Linotype"/>
          <w:b/>
          <w:bCs/>
          <w:sz w:val="24"/>
          <w:szCs w:val="24"/>
          <w:lang w:val="es-DO"/>
        </w:rPr>
        <w:t xml:space="preserve"> </w:t>
      </w:r>
      <w:r w:rsidRPr="00401019">
        <w:rPr>
          <w:rFonts w:ascii="Palatino Linotype" w:hAnsi="Palatino Linotype"/>
          <w:sz w:val="24"/>
          <w:szCs w:val="24"/>
          <w:lang w:val="es-DO"/>
        </w:rPr>
        <w:t>N</w:t>
      </w:r>
      <w:r w:rsidRPr="00401019">
        <w:rPr>
          <w:rFonts w:ascii="Palatino Linotype" w:hAnsi="Palatino Linotype"/>
          <w:lang w:val="es-DO"/>
        </w:rPr>
        <w:t xml:space="preserve">ivel de ejecución de presupuesto de inversión en la </w:t>
      </w:r>
    </w:p>
    <w:p w14:paraId="66CB869F" w14:textId="78FBAAF5" w:rsidR="00F67940" w:rsidRPr="00274BF3" w:rsidRDefault="00F67940" w:rsidP="00274BF3">
      <w:pPr>
        <w:contextualSpacing/>
        <w:jc w:val="center"/>
        <w:rPr>
          <w:lang w:val="es-ES"/>
        </w:rPr>
      </w:pPr>
      <w:r w:rsidRPr="00401019">
        <w:rPr>
          <w:rFonts w:ascii="Palatino Linotype" w:hAnsi="Palatino Linotype"/>
          <w:lang w:val="es-DO"/>
        </w:rPr>
        <w:t>infraestructura física, estructura organizacional y logística</w:t>
      </w:r>
      <w:r w:rsidR="00401019" w:rsidRPr="00401019">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sidRPr="00401019">
        <w:rPr>
          <w:rFonts w:ascii="Palatino Linotype" w:hAnsi="Palatino Linotype"/>
          <w:sz w:val="24"/>
          <w:szCs w:val="24"/>
          <w:lang w:val="es-DO"/>
        </w:rPr>
        <w:t>.</w:t>
      </w:r>
      <w:r w:rsidR="00274BF3" w:rsidRPr="00274BF3">
        <w:rPr>
          <w:noProof/>
          <w:lang w:val="es-ES"/>
        </w:rPr>
        <w:t xml:space="preserve"> </w:t>
      </w:r>
      <w:r w:rsidR="00274BF3">
        <w:rPr>
          <w:noProof/>
          <w:lang w:val="es-DO" w:eastAsia="es-DO"/>
        </w:rPr>
        <w:drawing>
          <wp:inline distT="0" distB="0" distL="0" distR="0" wp14:anchorId="69DA6293" wp14:editId="2EA6341D">
            <wp:extent cx="5943600" cy="2780665"/>
            <wp:effectExtent l="0" t="0" r="0" b="635"/>
            <wp:docPr id="505504941" name="Gráfico 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8F869FD" w14:textId="77777777" w:rsidR="00F67940" w:rsidRDefault="00F67940" w:rsidP="00F67940">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 la Dirección Administrativa Financiera.</w:t>
      </w:r>
    </w:p>
    <w:p w14:paraId="5D06DBC9" w14:textId="77777777" w:rsidR="00DE0443" w:rsidRDefault="00DE0443">
      <w:pPr>
        <w:rPr>
          <w:lang w:val="es-DO"/>
        </w:rPr>
      </w:pPr>
    </w:p>
    <w:tbl>
      <w:tblPr>
        <w:tblStyle w:val="Tablaconcuadrcula"/>
        <w:tblW w:w="0" w:type="auto"/>
        <w:tblLook w:val="04A0" w:firstRow="1" w:lastRow="0" w:firstColumn="1" w:lastColumn="0" w:noHBand="0" w:noVBand="1"/>
      </w:tblPr>
      <w:tblGrid>
        <w:gridCol w:w="4225"/>
        <w:gridCol w:w="5125"/>
      </w:tblGrid>
      <w:tr w:rsidR="00DE0443" w:rsidRPr="00B60F12" w14:paraId="57EC089C" w14:textId="77777777" w:rsidTr="00DE181C">
        <w:tc>
          <w:tcPr>
            <w:tcW w:w="4225" w:type="dxa"/>
            <w:shd w:val="clear" w:color="auto" w:fill="385623" w:themeFill="accent6" w:themeFillShade="80"/>
            <w:vAlign w:val="center"/>
          </w:tcPr>
          <w:p w14:paraId="6B2A95CB" w14:textId="77777777" w:rsidR="00DE0443" w:rsidRPr="00DE181C" w:rsidRDefault="00943C79" w:rsidP="009F161A">
            <w:pPr>
              <w:jc w:val="center"/>
              <w:rPr>
                <w:rFonts w:ascii="Palatino Linotype" w:hAnsi="Palatino Linotype"/>
                <w:b/>
                <w:bCs/>
                <w:color w:val="FFFFFF" w:themeColor="background1"/>
                <w:sz w:val="24"/>
                <w:szCs w:val="24"/>
                <w:lang w:val="es-DO"/>
              </w:rPr>
            </w:pPr>
            <w:r w:rsidRPr="00DE181C">
              <w:rPr>
                <w:rFonts w:ascii="Palatino Linotype" w:hAnsi="Palatino Linotype"/>
                <w:b/>
                <w:bCs/>
                <w:color w:val="FFFFFF" w:themeColor="background1"/>
                <w:sz w:val="24"/>
                <w:szCs w:val="24"/>
                <w:lang w:val="es-DO"/>
              </w:rPr>
              <w:t>Producto Terminal</w:t>
            </w:r>
            <w:r w:rsidR="00DE0443" w:rsidRPr="00DE181C">
              <w:rPr>
                <w:rFonts w:ascii="Palatino Linotype" w:hAnsi="Palatino Linotype"/>
                <w:b/>
                <w:bCs/>
                <w:color w:val="FFFFFF" w:themeColor="background1"/>
                <w:sz w:val="24"/>
                <w:szCs w:val="24"/>
                <w:lang w:val="es-DO"/>
              </w:rPr>
              <w:t xml:space="preserve"> 2.2</w:t>
            </w:r>
          </w:p>
        </w:tc>
        <w:tc>
          <w:tcPr>
            <w:tcW w:w="5125" w:type="dxa"/>
          </w:tcPr>
          <w:p w14:paraId="5BC17C8A" w14:textId="77777777" w:rsidR="002F3923" w:rsidRPr="00DE181C" w:rsidRDefault="002F3923" w:rsidP="00DE181C">
            <w:pPr>
              <w:jc w:val="center"/>
              <w:rPr>
                <w:rFonts w:ascii="Palatino Linotype" w:hAnsi="Palatino Linotype"/>
                <w:sz w:val="24"/>
                <w:szCs w:val="24"/>
                <w:lang w:val="es-DO"/>
              </w:rPr>
            </w:pPr>
            <w:r w:rsidRPr="00DE181C">
              <w:rPr>
                <w:rFonts w:ascii="Palatino Linotype" w:hAnsi="Palatino Linotype"/>
                <w:sz w:val="24"/>
                <w:szCs w:val="24"/>
                <w:lang w:val="es-DO"/>
              </w:rPr>
              <w:t>Encuesta de posicionamiento de la</w:t>
            </w:r>
          </w:p>
          <w:p w14:paraId="28D39446" w14:textId="77777777" w:rsidR="00DE0443" w:rsidRPr="00DE181C" w:rsidRDefault="002F3923" w:rsidP="00DE181C">
            <w:pPr>
              <w:jc w:val="center"/>
              <w:rPr>
                <w:rFonts w:ascii="Palatino Linotype" w:hAnsi="Palatino Linotype"/>
                <w:lang w:val="es-DO"/>
              </w:rPr>
            </w:pPr>
            <w:r w:rsidRPr="00DE181C">
              <w:rPr>
                <w:rFonts w:ascii="Palatino Linotype" w:hAnsi="Palatino Linotype"/>
                <w:sz w:val="24"/>
                <w:szCs w:val="24"/>
                <w:lang w:val="es-DO"/>
              </w:rPr>
              <w:t>marca INESPRE</w:t>
            </w:r>
          </w:p>
        </w:tc>
      </w:tr>
    </w:tbl>
    <w:p w14:paraId="151337F1" w14:textId="77777777" w:rsidR="008C692F" w:rsidRDefault="008C692F">
      <w:pPr>
        <w:rPr>
          <w:lang w:val="es-DO"/>
        </w:rPr>
      </w:pPr>
    </w:p>
    <w:p w14:paraId="1D55E847" w14:textId="0421C585" w:rsidR="00FB669C" w:rsidRDefault="00CA44F6" w:rsidP="00CA44F6">
      <w:pPr>
        <w:spacing w:line="360" w:lineRule="auto"/>
        <w:jc w:val="both"/>
        <w:rPr>
          <w:rFonts w:ascii="Palatino Linotype" w:hAnsi="Palatino Linotype"/>
          <w:sz w:val="24"/>
          <w:szCs w:val="24"/>
          <w:lang w:val="es-DO"/>
        </w:rPr>
      </w:pPr>
      <w:r>
        <w:rPr>
          <w:rFonts w:ascii="Palatino Linotype" w:hAnsi="Palatino Linotype"/>
          <w:sz w:val="24"/>
          <w:szCs w:val="24"/>
          <w:lang w:val="es-DO"/>
        </w:rPr>
        <w:t>En m</w:t>
      </w:r>
      <w:r w:rsidR="00DE181C">
        <w:rPr>
          <w:rFonts w:ascii="Palatino Linotype" w:hAnsi="Palatino Linotype"/>
          <w:sz w:val="24"/>
          <w:szCs w:val="24"/>
          <w:lang w:val="es-DO"/>
        </w:rPr>
        <w:t>iras a conocer el estado de la i</w:t>
      </w:r>
      <w:r>
        <w:rPr>
          <w:rFonts w:ascii="Palatino Linotype" w:hAnsi="Palatino Linotype"/>
          <w:sz w:val="24"/>
          <w:szCs w:val="24"/>
          <w:lang w:val="es-DO"/>
        </w:rPr>
        <w:t>nstitución de manera externa, y cuál es el posicionamiento de la marca como tal, el INESPRE elabora una encuesta cuyo objet</w:t>
      </w:r>
      <w:r w:rsidR="001D2F7A">
        <w:rPr>
          <w:rFonts w:ascii="Palatino Linotype" w:hAnsi="Palatino Linotype"/>
          <w:sz w:val="24"/>
          <w:szCs w:val="24"/>
          <w:lang w:val="es-DO"/>
        </w:rPr>
        <w:t>ivo es determinar la situación al momento</w:t>
      </w:r>
      <w:r>
        <w:rPr>
          <w:rFonts w:ascii="Palatino Linotype" w:hAnsi="Palatino Linotype"/>
          <w:sz w:val="24"/>
          <w:szCs w:val="24"/>
          <w:lang w:val="es-DO"/>
        </w:rPr>
        <w:t xml:space="preserve"> y ejecutar las mejoras de lugar o el continuo seguimiento de </w:t>
      </w:r>
      <w:r w:rsidRPr="00CA44F6">
        <w:rPr>
          <w:rFonts w:ascii="Palatino Linotype" w:hAnsi="Palatino Linotype"/>
          <w:sz w:val="24"/>
          <w:szCs w:val="24"/>
          <w:lang w:val="es-DO"/>
        </w:rPr>
        <w:t xml:space="preserve">la buena gestión. Dado esto, se puede observar como meta para el año en cuestión un </w:t>
      </w:r>
      <w:r w:rsidR="002A6387">
        <w:rPr>
          <w:rFonts w:ascii="Palatino Linotype" w:hAnsi="Palatino Linotype"/>
          <w:sz w:val="24"/>
          <w:szCs w:val="24"/>
          <w:lang w:val="es-DO"/>
        </w:rPr>
        <w:t>9</w:t>
      </w:r>
      <w:r w:rsidR="008A5641">
        <w:rPr>
          <w:rFonts w:ascii="Palatino Linotype" w:hAnsi="Palatino Linotype"/>
          <w:sz w:val="24"/>
          <w:szCs w:val="24"/>
          <w:lang w:val="es-DO"/>
        </w:rPr>
        <w:t>5</w:t>
      </w:r>
      <w:r w:rsidRPr="00DE181C">
        <w:rPr>
          <w:rFonts w:ascii="Palatino Linotype" w:hAnsi="Palatino Linotype"/>
          <w:sz w:val="24"/>
          <w:szCs w:val="24"/>
          <w:lang w:val="es-DO"/>
        </w:rPr>
        <w:t>%</w:t>
      </w:r>
      <w:r w:rsidRPr="00CA44F6">
        <w:rPr>
          <w:rFonts w:ascii="Palatino Linotype" w:hAnsi="Palatino Linotype"/>
          <w:sz w:val="24"/>
          <w:szCs w:val="24"/>
          <w:lang w:val="es-DO"/>
        </w:rPr>
        <w:t>. Dicha meta se logró alca</w:t>
      </w:r>
      <w:r w:rsidRPr="008D1D9E">
        <w:rPr>
          <w:rFonts w:ascii="Palatino Linotype" w:hAnsi="Palatino Linotype"/>
          <w:sz w:val="24"/>
          <w:szCs w:val="24"/>
          <w:lang w:val="es-DO"/>
        </w:rPr>
        <w:t xml:space="preserve">nzar </w:t>
      </w:r>
      <w:r w:rsidR="008D1D9E" w:rsidRPr="008D1D9E">
        <w:rPr>
          <w:rFonts w:ascii="Palatino Linotype" w:hAnsi="Palatino Linotype"/>
          <w:sz w:val="24"/>
          <w:szCs w:val="24"/>
          <w:lang w:val="es-DO"/>
        </w:rPr>
        <w:t xml:space="preserve">con </w:t>
      </w:r>
      <w:r w:rsidRPr="00E522BD">
        <w:rPr>
          <w:rFonts w:ascii="Palatino Linotype" w:hAnsi="Palatino Linotype"/>
          <w:sz w:val="24"/>
          <w:szCs w:val="24"/>
          <w:lang w:val="es-DO"/>
        </w:rPr>
        <w:t xml:space="preserve">un </w:t>
      </w:r>
      <w:r w:rsidR="008D1D9E" w:rsidRPr="00E522BD">
        <w:rPr>
          <w:rFonts w:ascii="Palatino Linotype" w:hAnsi="Palatino Linotype"/>
          <w:b/>
          <w:sz w:val="24"/>
          <w:szCs w:val="24"/>
          <w:lang w:val="es-DO"/>
        </w:rPr>
        <w:t>90</w:t>
      </w:r>
      <w:r w:rsidRPr="00E522BD">
        <w:rPr>
          <w:rFonts w:ascii="Palatino Linotype" w:hAnsi="Palatino Linotype"/>
          <w:b/>
          <w:sz w:val="24"/>
          <w:szCs w:val="24"/>
          <w:lang w:val="es-DO"/>
        </w:rPr>
        <w:t>%</w:t>
      </w:r>
      <w:r w:rsidRPr="00E522BD">
        <w:rPr>
          <w:rFonts w:ascii="Palatino Linotype" w:hAnsi="Palatino Linotype"/>
          <w:sz w:val="24"/>
          <w:szCs w:val="24"/>
          <w:lang w:val="es-DO"/>
        </w:rPr>
        <w:t>. Esto</w:t>
      </w:r>
      <w:r w:rsidRPr="008D1D9E">
        <w:rPr>
          <w:rFonts w:ascii="Palatino Linotype" w:hAnsi="Palatino Linotype"/>
          <w:sz w:val="24"/>
          <w:szCs w:val="24"/>
          <w:lang w:val="es-DO"/>
        </w:rPr>
        <w:t xml:space="preserve"> en su medida, permite de</w:t>
      </w:r>
      <w:r w:rsidR="00DE181C" w:rsidRPr="008D1D9E">
        <w:rPr>
          <w:rFonts w:ascii="Palatino Linotype" w:hAnsi="Palatino Linotype"/>
          <w:sz w:val="24"/>
          <w:szCs w:val="24"/>
          <w:lang w:val="es-DO"/>
        </w:rPr>
        <w:t>stacar que el consumidor de la i</w:t>
      </w:r>
      <w:r w:rsidRPr="008D1D9E">
        <w:rPr>
          <w:rFonts w:ascii="Palatino Linotype" w:hAnsi="Palatino Linotype"/>
          <w:sz w:val="24"/>
          <w:szCs w:val="24"/>
          <w:lang w:val="es-DO"/>
        </w:rPr>
        <w:t>n</w:t>
      </w:r>
      <w:r w:rsidRPr="00CA44F6">
        <w:rPr>
          <w:rFonts w:ascii="Palatino Linotype" w:hAnsi="Palatino Linotype"/>
          <w:sz w:val="24"/>
          <w:szCs w:val="24"/>
          <w:lang w:val="es-DO"/>
        </w:rPr>
        <w:t>stitución goza de los servicios y se encuentra satisfecho con las experiencias que tiene en su mayoría mediante sus compras y su comunicaci</w:t>
      </w:r>
      <w:r w:rsidR="00DE181C">
        <w:rPr>
          <w:rFonts w:ascii="Palatino Linotype" w:hAnsi="Palatino Linotype"/>
          <w:sz w:val="24"/>
          <w:szCs w:val="24"/>
          <w:lang w:val="es-DO"/>
        </w:rPr>
        <w:t xml:space="preserve">ón con los colaboradores de </w:t>
      </w:r>
      <w:r w:rsidR="00DE181C" w:rsidRPr="008D1D9E">
        <w:rPr>
          <w:rFonts w:ascii="Palatino Linotype" w:hAnsi="Palatino Linotype"/>
          <w:sz w:val="24"/>
          <w:szCs w:val="24"/>
          <w:lang w:val="es-DO"/>
        </w:rPr>
        <w:t>la i</w:t>
      </w:r>
      <w:r w:rsidRPr="008D1D9E">
        <w:rPr>
          <w:rFonts w:ascii="Palatino Linotype" w:hAnsi="Palatino Linotype"/>
          <w:sz w:val="24"/>
          <w:szCs w:val="24"/>
          <w:lang w:val="es-DO"/>
        </w:rPr>
        <w:t xml:space="preserve">nstitución, posicionando la marca INESPRE </w:t>
      </w:r>
      <w:r w:rsidR="008D1D9E" w:rsidRPr="008D1D9E">
        <w:rPr>
          <w:rFonts w:ascii="Palatino Linotype" w:hAnsi="Palatino Linotype"/>
          <w:sz w:val="24"/>
          <w:szCs w:val="24"/>
          <w:lang w:val="es-DO"/>
        </w:rPr>
        <w:t>con el</w:t>
      </w:r>
      <w:r w:rsidRPr="008D1D9E">
        <w:rPr>
          <w:rFonts w:ascii="Palatino Linotype" w:hAnsi="Palatino Linotype"/>
          <w:sz w:val="24"/>
          <w:szCs w:val="24"/>
          <w:lang w:val="es-DO"/>
        </w:rPr>
        <w:t xml:space="preserve"> valor proyectado para la fecha.</w:t>
      </w:r>
    </w:p>
    <w:p w14:paraId="6149CDF1" w14:textId="77777777" w:rsidR="00770322" w:rsidRDefault="00770322" w:rsidP="00CA44F6">
      <w:pPr>
        <w:spacing w:line="360" w:lineRule="auto"/>
        <w:jc w:val="both"/>
        <w:rPr>
          <w:rFonts w:ascii="Palatino Linotype" w:hAnsi="Palatino Linotype"/>
          <w:sz w:val="24"/>
          <w:szCs w:val="24"/>
          <w:lang w:val="es-DO"/>
        </w:rPr>
      </w:pPr>
    </w:p>
    <w:p w14:paraId="13D1B2E2" w14:textId="77777777" w:rsidR="00770322" w:rsidRDefault="00770322" w:rsidP="00CA44F6">
      <w:pPr>
        <w:spacing w:line="360" w:lineRule="auto"/>
        <w:jc w:val="both"/>
        <w:rPr>
          <w:rFonts w:ascii="Palatino Linotype" w:hAnsi="Palatino Linotype"/>
          <w:sz w:val="24"/>
          <w:szCs w:val="24"/>
          <w:lang w:val="es-DO"/>
        </w:rPr>
      </w:pPr>
    </w:p>
    <w:p w14:paraId="77BDDA26" w14:textId="5C9FEB54" w:rsidR="00DE0443" w:rsidRDefault="00D25544" w:rsidP="008A5641">
      <w:pPr>
        <w:jc w:val="center"/>
        <w:rPr>
          <w:lang w:val="es-DO"/>
        </w:rPr>
      </w:pPr>
      <w:r w:rsidRPr="00E045BD">
        <w:rPr>
          <w:rFonts w:ascii="Palatino Linotype" w:hAnsi="Palatino Linotype"/>
          <w:b/>
          <w:bCs/>
          <w:sz w:val="24"/>
          <w:szCs w:val="24"/>
          <w:lang w:val="es-DO"/>
        </w:rPr>
        <w:lastRenderedPageBreak/>
        <w:t>Gráfico</w:t>
      </w:r>
      <w:r>
        <w:rPr>
          <w:rFonts w:ascii="Palatino Linotype" w:hAnsi="Palatino Linotype"/>
          <w:b/>
          <w:bCs/>
          <w:sz w:val="24"/>
          <w:szCs w:val="24"/>
          <w:lang w:val="es-DO"/>
        </w:rPr>
        <w:t xml:space="preserve"> 3</w:t>
      </w:r>
      <w:r w:rsidR="00B6030D">
        <w:rPr>
          <w:rFonts w:ascii="Palatino Linotype" w:hAnsi="Palatino Linotype"/>
          <w:b/>
          <w:bCs/>
          <w:sz w:val="24"/>
          <w:szCs w:val="24"/>
          <w:lang w:val="es-DO"/>
        </w:rPr>
        <w:t>4</w:t>
      </w:r>
      <w:r w:rsidRPr="00E045BD">
        <w:rPr>
          <w:rFonts w:ascii="Palatino Linotype" w:hAnsi="Palatino Linotype"/>
          <w:b/>
          <w:bCs/>
          <w:sz w:val="24"/>
          <w:szCs w:val="24"/>
          <w:lang w:val="es-DO"/>
        </w:rPr>
        <w:t>.</w:t>
      </w:r>
      <w:r w:rsidR="008D1D9E">
        <w:rPr>
          <w:rFonts w:ascii="Palatino Linotype" w:hAnsi="Palatino Linotype"/>
          <w:b/>
          <w:bCs/>
          <w:sz w:val="24"/>
          <w:szCs w:val="24"/>
          <w:lang w:val="es-DO"/>
        </w:rPr>
        <w:t xml:space="preserve"> </w:t>
      </w:r>
      <w:r>
        <w:rPr>
          <w:rFonts w:ascii="Palatino Linotype" w:hAnsi="Palatino Linotype"/>
          <w:lang w:val="es-DO"/>
        </w:rPr>
        <w:t>Nivel de aceptación de la ciudadanía de la marca INESPRE</w:t>
      </w:r>
      <w:r w:rsidRPr="00E045BD">
        <w:rPr>
          <w:rFonts w:ascii="Palatino Linotype" w:hAnsi="Palatino Linotype"/>
          <w:sz w:val="24"/>
          <w:szCs w:val="24"/>
          <w:lang w:val="es-DO"/>
        </w:rPr>
        <w:t xml:space="preserve">, </w:t>
      </w:r>
      <w:r w:rsidR="005C575C">
        <w:rPr>
          <w:rFonts w:ascii="Palatino Linotype" w:hAnsi="Palatino Linotype"/>
          <w:sz w:val="24"/>
          <w:szCs w:val="24"/>
          <w:lang w:val="es-DO"/>
        </w:rPr>
        <w:t>2024</w:t>
      </w:r>
      <w:r w:rsidR="002244AA">
        <w:rPr>
          <w:rFonts w:ascii="Palatino Linotype" w:hAnsi="Palatino Linotype"/>
          <w:sz w:val="24"/>
          <w:szCs w:val="24"/>
          <w:lang w:val="es-DO"/>
        </w:rPr>
        <w:t>.</w:t>
      </w:r>
      <w:r w:rsidR="008A5641" w:rsidRPr="008A5641">
        <w:rPr>
          <w:noProof/>
          <w:lang w:val="es-ES"/>
        </w:rPr>
        <w:t xml:space="preserve"> </w:t>
      </w:r>
      <w:r w:rsidR="008A5641">
        <w:rPr>
          <w:noProof/>
          <w:lang w:val="es-DO" w:eastAsia="es-DO"/>
        </w:rPr>
        <w:drawing>
          <wp:inline distT="0" distB="0" distL="0" distR="0" wp14:anchorId="0495BEE5" wp14:editId="12727AD3">
            <wp:extent cx="5943600" cy="2891790"/>
            <wp:effectExtent l="0" t="0" r="0" b="3810"/>
            <wp:docPr id="664228035" name="Gráfico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966CC2E" w14:textId="77777777" w:rsidR="00D25544" w:rsidRDefault="00D25544" w:rsidP="00D25544">
      <w:pPr>
        <w:jc w:val="center"/>
        <w:rPr>
          <w:lang w:val="es-DO"/>
        </w:rPr>
      </w:pPr>
      <w:r w:rsidRPr="00322BA9">
        <w:rPr>
          <w:rFonts w:ascii="Palatino Linotype" w:hAnsi="Palatino Linotype"/>
          <w:b/>
          <w:bCs/>
          <w:sz w:val="20"/>
          <w:szCs w:val="20"/>
          <w:lang w:val="es-DO"/>
        </w:rPr>
        <w:t>Fuente:</w:t>
      </w:r>
      <w:r w:rsidRPr="00322BA9">
        <w:rPr>
          <w:rFonts w:ascii="Palatino Linotype" w:hAnsi="Palatino Linotype"/>
          <w:sz w:val="20"/>
          <w:szCs w:val="20"/>
          <w:lang w:val="es-DO"/>
        </w:rPr>
        <w:t xml:space="preserve"> Elaboración propia con datos </w:t>
      </w:r>
      <w:r>
        <w:rPr>
          <w:rFonts w:ascii="Palatino Linotype" w:hAnsi="Palatino Linotype"/>
          <w:sz w:val="20"/>
          <w:szCs w:val="20"/>
          <w:lang w:val="es-DO"/>
        </w:rPr>
        <w:t>del Departamento de Comunicaciones.</w:t>
      </w:r>
    </w:p>
    <w:p w14:paraId="07B3DB9A" w14:textId="77777777" w:rsidR="00622814" w:rsidRDefault="00622814" w:rsidP="00C60A72">
      <w:pPr>
        <w:spacing w:line="360" w:lineRule="auto"/>
        <w:jc w:val="both"/>
        <w:rPr>
          <w:rFonts w:ascii="Palatino Linotype" w:hAnsi="Palatino Linotype"/>
          <w:sz w:val="24"/>
          <w:szCs w:val="24"/>
          <w:lang w:val="es-DO"/>
        </w:rPr>
      </w:pPr>
    </w:p>
    <w:p w14:paraId="19FC6316" w14:textId="77777777" w:rsidR="003814A9" w:rsidRDefault="003814A9" w:rsidP="00C60A72">
      <w:pPr>
        <w:spacing w:line="360" w:lineRule="auto"/>
        <w:jc w:val="both"/>
        <w:rPr>
          <w:rFonts w:ascii="Palatino Linotype" w:hAnsi="Palatino Linotype"/>
          <w:sz w:val="24"/>
          <w:szCs w:val="24"/>
          <w:lang w:val="es-DO"/>
        </w:rPr>
      </w:pPr>
    </w:p>
    <w:p w14:paraId="0272090E" w14:textId="77777777" w:rsidR="003814A9" w:rsidRDefault="003814A9" w:rsidP="00C60A72">
      <w:pPr>
        <w:spacing w:line="360" w:lineRule="auto"/>
        <w:jc w:val="both"/>
        <w:rPr>
          <w:rFonts w:ascii="Palatino Linotype" w:hAnsi="Palatino Linotype"/>
          <w:sz w:val="24"/>
          <w:szCs w:val="24"/>
          <w:lang w:val="es-DO"/>
        </w:rPr>
      </w:pPr>
    </w:p>
    <w:p w14:paraId="147038AC" w14:textId="77777777" w:rsidR="004D54D6" w:rsidRDefault="004D54D6" w:rsidP="00C60A72">
      <w:pPr>
        <w:spacing w:line="360" w:lineRule="auto"/>
        <w:jc w:val="both"/>
        <w:rPr>
          <w:rFonts w:ascii="Palatino Linotype" w:hAnsi="Palatino Linotype"/>
          <w:sz w:val="24"/>
          <w:szCs w:val="24"/>
          <w:lang w:val="es-DO"/>
        </w:rPr>
      </w:pPr>
    </w:p>
    <w:p w14:paraId="5E899A06" w14:textId="77777777" w:rsidR="004D54D6" w:rsidRDefault="004D54D6" w:rsidP="00C60A72">
      <w:pPr>
        <w:spacing w:line="360" w:lineRule="auto"/>
        <w:jc w:val="both"/>
        <w:rPr>
          <w:rFonts w:ascii="Palatino Linotype" w:hAnsi="Palatino Linotype"/>
          <w:sz w:val="24"/>
          <w:szCs w:val="24"/>
          <w:lang w:val="es-DO"/>
        </w:rPr>
      </w:pPr>
    </w:p>
    <w:p w14:paraId="3483EABC" w14:textId="77777777" w:rsidR="004D54D6" w:rsidRDefault="004D54D6" w:rsidP="00C60A72">
      <w:pPr>
        <w:spacing w:line="360" w:lineRule="auto"/>
        <w:jc w:val="both"/>
        <w:rPr>
          <w:rFonts w:ascii="Palatino Linotype" w:hAnsi="Palatino Linotype"/>
          <w:sz w:val="24"/>
          <w:szCs w:val="24"/>
          <w:lang w:val="es-DO"/>
        </w:rPr>
      </w:pPr>
    </w:p>
    <w:p w14:paraId="4243BA24" w14:textId="77777777" w:rsidR="004D54D6" w:rsidRDefault="004D54D6" w:rsidP="00C60A72">
      <w:pPr>
        <w:spacing w:line="360" w:lineRule="auto"/>
        <w:jc w:val="both"/>
        <w:rPr>
          <w:rFonts w:ascii="Palatino Linotype" w:hAnsi="Palatino Linotype"/>
          <w:sz w:val="24"/>
          <w:szCs w:val="24"/>
          <w:lang w:val="es-DO"/>
        </w:rPr>
      </w:pPr>
    </w:p>
    <w:p w14:paraId="73A8F75C" w14:textId="77777777" w:rsidR="004D54D6" w:rsidRDefault="004D54D6" w:rsidP="00C60A72">
      <w:pPr>
        <w:spacing w:line="360" w:lineRule="auto"/>
        <w:jc w:val="both"/>
        <w:rPr>
          <w:rFonts w:ascii="Palatino Linotype" w:hAnsi="Palatino Linotype"/>
          <w:sz w:val="24"/>
          <w:szCs w:val="24"/>
          <w:lang w:val="es-DO"/>
        </w:rPr>
      </w:pPr>
    </w:p>
    <w:p w14:paraId="6BD20B31" w14:textId="77777777" w:rsidR="003814A9" w:rsidRDefault="003814A9" w:rsidP="00C60A72">
      <w:pPr>
        <w:spacing w:line="360" w:lineRule="auto"/>
        <w:jc w:val="both"/>
        <w:rPr>
          <w:rFonts w:ascii="Palatino Linotype" w:hAnsi="Palatino Linotype"/>
          <w:sz w:val="24"/>
          <w:szCs w:val="24"/>
          <w:lang w:val="es-DO"/>
        </w:rPr>
      </w:pPr>
    </w:p>
    <w:p w14:paraId="33CBEA8D" w14:textId="77777777" w:rsidR="00622814" w:rsidRPr="00DE181C" w:rsidRDefault="00622814" w:rsidP="00DE181C">
      <w:pPr>
        <w:pStyle w:val="Prrafodelista"/>
        <w:keepNext/>
        <w:keepLines/>
        <w:numPr>
          <w:ilvl w:val="0"/>
          <w:numId w:val="3"/>
        </w:numPr>
        <w:spacing w:before="320" w:after="40" w:line="252" w:lineRule="auto"/>
        <w:jc w:val="both"/>
        <w:outlineLvl w:val="0"/>
        <w:rPr>
          <w:rFonts w:ascii="Palatino Linotype" w:eastAsia="Times New Roman" w:hAnsi="Palatino Linotype" w:cs="Times New Roman"/>
          <w:b/>
          <w:bCs/>
          <w:caps/>
          <w:color w:val="385623" w:themeColor="accent6" w:themeShade="80"/>
          <w:spacing w:val="4"/>
          <w:sz w:val="28"/>
          <w:szCs w:val="28"/>
          <w:lang w:val="es-ES"/>
        </w:rPr>
      </w:pPr>
      <w:bookmarkStart w:id="6" w:name="_Toc188268179"/>
      <w:r w:rsidRPr="00045F54">
        <w:rPr>
          <w:rFonts w:ascii="Palatino Linotype" w:eastAsia="Times New Roman" w:hAnsi="Palatino Linotype" w:cs="Times New Roman"/>
          <w:b/>
          <w:bCs/>
          <w:caps/>
          <w:color w:val="385623" w:themeColor="accent6" w:themeShade="80"/>
          <w:spacing w:val="4"/>
          <w:sz w:val="28"/>
          <w:szCs w:val="28"/>
          <w:lang w:val="es-ES"/>
        </w:rPr>
        <w:lastRenderedPageBreak/>
        <w:t>CONCLUSIones y Recomendaciones</w:t>
      </w:r>
      <w:bookmarkEnd w:id="6"/>
    </w:p>
    <w:p w14:paraId="30F1EF34" w14:textId="77777777" w:rsidR="00622814" w:rsidRPr="00622814" w:rsidRDefault="00622814" w:rsidP="00622814">
      <w:pPr>
        <w:keepNext/>
        <w:keepLines/>
        <w:spacing w:before="320" w:after="40" w:line="252" w:lineRule="auto"/>
        <w:jc w:val="both"/>
        <w:outlineLvl w:val="0"/>
        <w:rPr>
          <w:rFonts w:ascii="Times New Roman" w:eastAsia="Times New Roman" w:hAnsi="Times New Roman" w:cs="Times New Roman"/>
          <w:b/>
          <w:bCs/>
          <w:caps/>
          <w:spacing w:val="4"/>
          <w:sz w:val="2"/>
          <w:szCs w:val="28"/>
          <w:lang w:val="es-ES"/>
        </w:rPr>
      </w:pPr>
    </w:p>
    <w:p w14:paraId="4C725869" w14:textId="3E910D0D" w:rsidR="00C60A72" w:rsidRDefault="00DE181C" w:rsidP="00C60A72">
      <w:pPr>
        <w:spacing w:line="360" w:lineRule="auto"/>
        <w:jc w:val="both"/>
        <w:rPr>
          <w:rFonts w:ascii="Palatino Linotype" w:hAnsi="Palatino Linotype"/>
          <w:sz w:val="24"/>
          <w:szCs w:val="24"/>
          <w:lang w:val="es-DO"/>
        </w:rPr>
      </w:pPr>
      <w:r>
        <w:rPr>
          <w:rFonts w:ascii="Palatino Linotype" w:hAnsi="Palatino Linotype"/>
          <w:sz w:val="24"/>
          <w:szCs w:val="24"/>
          <w:lang w:val="es-DO"/>
        </w:rPr>
        <w:t xml:space="preserve">Al finalizar el año </w:t>
      </w:r>
      <w:r w:rsidR="005C575C">
        <w:rPr>
          <w:rFonts w:ascii="Palatino Linotype" w:hAnsi="Palatino Linotype"/>
          <w:sz w:val="24"/>
          <w:szCs w:val="24"/>
          <w:lang w:val="es-DO"/>
        </w:rPr>
        <w:t>2024</w:t>
      </w:r>
      <w:r>
        <w:rPr>
          <w:rFonts w:ascii="Palatino Linotype" w:hAnsi="Palatino Linotype"/>
          <w:sz w:val="24"/>
          <w:szCs w:val="24"/>
          <w:lang w:val="es-DO"/>
        </w:rPr>
        <w:t xml:space="preserve">, el INESPRE se </w:t>
      </w:r>
      <w:r w:rsidR="002275C1">
        <w:rPr>
          <w:rFonts w:ascii="Palatino Linotype" w:hAnsi="Palatino Linotype"/>
          <w:sz w:val="24"/>
          <w:szCs w:val="24"/>
          <w:lang w:val="es-DO"/>
        </w:rPr>
        <w:t>enorgullece de</w:t>
      </w:r>
      <w:r>
        <w:rPr>
          <w:rFonts w:ascii="Palatino Linotype" w:hAnsi="Palatino Linotype"/>
          <w:sz w:val="24"/>
          <w:szCs w:val="24"/>
          <w:lang w:val="es-DO"/>
        </w:rPr>
        <w:t xml:space="preserve"> la producción lograda a nivel institucional, </w:t>
      </w:r>
      <w:r w:rsidR="002275C1">
        <w:rPr>
          <w:rFonts w:ascii="Palatino Linotype" w:hAnsi="Palatino Linotype"/>
          <w:sz w:val="24"/>
          <w:szCs w:val="24"/>
          <w:lang w:val="es-DO"/>
        </w:rPr>
        <w:t xml:space="preserve">mediante </w:t>
      </w:r>
      <w:r>
        <w:rPr>
          <w:rFonts w:ascii="Palatino Linotype" w:hAnsi="Palatino Linotype"/>
          <w:sz w:val="24"/>
          <w:szCs w:val="24"/>
          <w:lang w:val="es-DO"/>
        </w:rPr>
        <w:t>la cual se entregó lo demandado</w:t>
      </w:r>
      <w:r w:rsidR="000120DE">
        <w:rPr>
          <w:rFonts w:ascii="Palatino Linotype" w:hAnsi="Palatino Linotype"/>
          <w:sz w:val="24"/>
          <w:szCs w:val="24"/>
          <w:lang w:val="es-DO"/>
        </w:rPr>
        <w:t xml:space="preserve"> por ciudadanía </w:t>
      </w:r>
      <w:r w:rsidR="002275C1">
        <w:rPr>
          <w:rFonts w:ascii="Palatino Linotype" w:hAnsi="Palatino Linotype"/>
          <w:sz w:val="24"/>
          <w:szCs w:val="24"/>
          <w:lang w:val="es-DO"/>
        </w:rPr>
        <w:t xml:space="preserve">en términos de </w:t>
      </w:r>
      <w:r w:rsidR="00943C79">
        <w:rPr>
          <w:rFonts w:ascii="Palatino Linotype" w:hAnsi="Palatino Linotype"/>
          <w:sz w:val="24"/>
          <w:szCs w:val="24"/>
          <w:lang w:val="es-DO"/>
        </w:rPr>
        <w:t>alimentos con</w:t>
      </w:r>
      <w:r w:rsidR="000120DE">
        <w:rPr>
          <w:rFonts w:ascii="Palatino Linotype" w:hAnsi="Palatino Linotype"/>
          <w:sz w:val="24"/>
          <w:szCs w:val="24"/>
          <w:lang w:val="es-DO"/>
        </w:rPr>
        <w:t xml:space="preserve"> calidad</w:t>
      </w:r>
      <w:r w:rsidR="002275C1">
        <w:rPr>
          <w:rFonts w:ascii="Palatino Linotype" w:hAnsi="Palatino Linotype"/>
          <w:sz w:val="24"/>
          <w:szCs w:val="24"/>
          <w:lang w:val="es-DO"/>
        </w:rPr>
        <w:t xml:space="preserve">, </w:t>
      </w:r>
      <w:r w:rsidR="00C713EF">
        <w:rPr>
          <w:rFonts w:ascii="Palatino Linotype" w:hAnsi="Palatino Linotype"/>
          <w:sz w:val="24"/>
          <w:szCs w:val="24"/>
          <w:lang w:val="es-DO"/>
        </w:rPr>
        <w:t xml:space="preserve">inocuidad, </w:t>
      </w:r>
      <w:r w:rsidR="000120DE">
        <w:rPr>
          <w:rFonts w:ascii="Palatino Linotype" w:hAnsi="Palatino Linotype"/>
          <w:sz w:val="24"/>
          <w:szCs w:val="24"/>
          <w:lang w:val="es-DO"/>
        </w:rPr>
        <w:t>precio y</w:t>
      </w:r>
      <w:r>
        <w:rPr>
          <w:rFonts w:ascii="Palatino Linotype" w:hAnsi="Palatino Linotype"/>
          <w:sz w:val="24"/>
          <w:szCs w:val="24"/>
          <w:lang w:val="es-DO"/>
        </w:rPr>
        <w:t xml:space="preserve"> la eficiencia </w:t>
      </w:r>
      <w:r w:rsidR="00C713EF">
        <w:rPr>
          <w:rFonts w:ascii="Palatino Linotype" w:hAnsi="Palatino Linotype"/>
          <w:sz w:val="24"/>
          <w:szCs w:val="24"/>
          <w:lang w:val="es-DO"/>
        </w:rPr>
        <w:t xml:space="preserve">y eficacia </w:t>
      </w:r>
      <w:r w:rsidR="002275C1">
        <w:rPr>
          <w:rFonts w:ascii="Palatino Linotype" w:hAnsi="Palatino Linotype"/>
          <w:sz w:val="24"/>
          <w:szCs w:val="24"/>
          <w:lang w:val="es-DO"/>
        </w:rPr>
        <w:t xml:space="preserve">en llevar esos productos </w:t>
      </w:r>
      <w:r w:rsidR="00C713EF">
        <w:rPr>
          <w:rFonts w:ascii="Palatino Linotype" w:hAnsi="Palatino Linotype"/>
          <w:sz w:val="24"/>
          <w:szCs w:val="24"/>
          <w:lang w:val="es-DO"/>
        </w:rPr>
        <w:t xml:space="preserve">en tiempo y </w:t>
      </w:r>
      <w:r w:rsidR="00943C79">
        <w:rPr>
          <w:rFonts w:ascii="Palatino Linotype" w:hAnsi="Palatino Linotype"/>
          <w:sz w:val="24"/>
          <w:szCs w:val="24"/>
          <w:lang w:val="es-DO"/>
        </w:rPr>
        <w:t>lugar. Este</w:t>
      </w:r>
      <w:r w:rsidR="00C713EF">
        <w:rPr>
          <w:rFonts w:ascii="Palatino Linotype" w:hAnsi="Palatino Linotype"/>
          <w:sz w:val="24"/>
          <w:szCs w:val="24"/>
          <w:lang w:val="es-DO"/>
        </w:rPr>
        <w:t xml:space="preserve"> logro se </w:t>
      </w:r>
      <w:r w:rsidR="000120DE">
        <w:rPr>
          <w:rFonts w:ascii="Palatino Linotype" w:hAnsi="Palatino Linotype"/>
          <w:sz w:val="24"/>
          <w:szCs w:val="24"/>
          <w:lang w:val="es-DO"/>
        </w:rPr>
        <w:t>debe al</w:t>
      </w:r>
      <w:r>
        <w:rPr>
          <w:rFonts w:ascii="Palatino Linotype" w:hAnsi="Palatino Linotype"/>
          <w:sz w:val="24"/>
          <w:szCs w:val="24"/>
          <w:lang w:val="es-DO"/>
        </w:rPr>
        <w:t xml:space="preserve"> gran trabajo y esfuerzo realizado por el equipo multidisciplinario que</w:t>
      </w:r>
      <w:r w:rsidR="00C713EF">
        <w:rPr>
          <w:rFonts w:ascii="Palatino Linotype" w:hAnsi="Palatino Linotype"/>
          <w:sz w:val="24"/>
          <w:szCs w:val="24"/>
          <w:lang w:val="es-DO"/>
        </w:rPr>
        <w:t>,</w:t>
      </w:r>
      <w:r>
        <w:rPr>
          <w:rFonts w:ascii="Palatino Linotype" w:hAnsi="Palatino Linotype"/>
          <w:sz w:val="24"/>
          <w:szCs w:val="24"/>
          <w:lang w:val="es-DO"/>
        </w:rPr>
        <w:t xml:space="preserve"> con miras a apoyar los programas de comercialización y dar respuesta a la agenda 2030 que persigue el objetivo “hambre cero” y</w:t>
      </w:r>
      <w:r w:rsidR="00045F54">
        <w:rPr>
          <w:rFonts w:ascii="Palatino Linotype" w:hAnsi="Palatino Linotype"/>
          <w:sz w:val="24"/>
          <w:szCs w:val="24"/>
          <w:lang w:val="es-DO"/>
        </w:rPr>
        <w:t>,</w:t>
      </w:r>
      <w:r>
        <w:rPr>
          <w:rFonts w:ascii="Palatino Linotype" w:hAnsi="Palatino Linotype"/>
          <w:sz w:val="24"/>
          <w:szCs w:val="24"/>
          <w:lang w:val="es-DO"/>
        </w:rPr>
        <w:t xml:space="preserve"> por ende, </w:t>
      </w:r>
      <w:r w:rsidR="00045F54">
        <w:rPr>
          <w:rFonts w:ascii="Palatino Linotype" w:hAnsi="Palatino Linotype"/>
          <w:sz w:val="24"/>
          <w:szCs w:val="24"/>
          <w:lang w:val="es-DO"/>
        </w:rPr>
        <w:t xml:space="preserve">la eliminación de la pobreza extrema, logró beneficiar </w:t>
      </w:r>
      <w:r w:rsidR="00E95136">
        <w:rPr>
          <w:rFonts w:ascii="Palatino Linotype" w:hAnsi="Palatino Linotype"/>
          <w:sz w:val="24"/>
          <w:szCs w:val="24"/>
          <w:lang w:val="es-DO"/>
        </w:rPr>
        <w:t>a</w:t>
      </w:r>
      <w:r w:rsidR="00045F54">
        <w:rPr>
          <w:rFonts w:ascii="Palatino Linotype" w:hAnsi="Palatino Linotype"/>
          <w:sz w:val="24"/>
          <w:szCs w:val="24"/>
          <w:lang w:val="es-DO"/>
        </w:rPr>
        <w:t xml:space="preserve"> través de los canales de comercialización a </w:t>
      </w:r>
      <w:r w:rsidR="00E95136">
        <w:rPr>
          <w:rFonts w:ascii="Palatino Linotype" w:hAnsi="Palatino Linotype"/>
          <w:sz w:val="24"/>
          <w:szCs w:val="24"/>
          <w:lang w:val="es-DO"/>
        </w:rPr>
        <w:t xml:space="preserve">millones </w:t>
      </w:r>
      <w:r w:rsidR="00045F54">
        <w:rPr>
          <w:rFonts w:ascii="Palatino Linotype" w:hAnsi="Palatino Linotype"/>
          <w:sz w:val="24"/>
          <w:szCs w:val="24"/>
          <w:lang w:val="es-DO"/>
        </w:rPr>
        <w:t>de ciudadano</w:t>
      </w:r>
      <w:r w:rsidR="00943C79">
        <w:rPr>
          <w:rFonts w:ascii="Palatino Linotype" w:hAnsi="Palatino Linotype"/>
          <w:sz w:val="24"/>
          <w:szCs w:val="24"/>
          <w:lang w:val="es-DO"/>
        </w:rPr>
        <w:t xml:space="preserve">s </w:t>
      </w:r>
      <w:r w:rsidR="00045F54">
        <w:rPr>
          <w:rFonts w:ascii="Palatino Linotype" w:hAnsi="Palatino Linotype"/>
          <w:sz w:val="24"/>
          <w:szCs w:val="24"/>
          <w:lang w:val="es-DO"/>
        </w:rPr>
        <w:t>mejo</w:t>
      </w:r>
      <w:r w:rsidR="00943C79">
        <w:rPr>
          <w:rFonts w:ascii="Palatino Linotype" w:hAnsi="Palatino Linotype"/>
          <w:sz w:val="24"/>
          <w:szCs w:val="24"/>
          <w:lang w:val="es-DO"/>
        </w:rPr>
        <w:t>r</w:t>
      </w:r>
      <w:r w:rsidR="00C713EF">
        <w:rPr>
          <w:rFonts w:ascii="Palatino Linotype" w:hAnsi="Palatino Linotype"/>
          <w:sz w:val="24"/>
          <w:szCs w:val="24"/>
          <w:lang w:val="es-DO"/>
        </w:rPr>
        <w:t>ando</w:t>
      </w:r>
      <w:r w:rsidR="00045F54">
        <w:rPr>
          <w:rFonts w:ascii="Palatino Linotype" w:hAnsi="Palatino Linotype"/>
          <w:sz w:val="24"/>
          <w:szCs w:val="24"/>
          <w:lang w:val="es-DO"/>
        </w:rPr>
        <w:t xml:space="preserve"> los sistemas de gestión institucional para seguir brindando un servicio </w:t>
      </w:r>
      <w:r w:rsidR="00C713EF">
        <w:rPr>
          <w:rFonts w:ascii="Palatino Linotype" w:hAnsi="Palatino Linotype"/>
          <w:sz w:val="24"/>
          <w:szCs w:val="24"/>
          <w:lang w:val="es-DO"/>
        </w:rPr>
        <w:t xml:space="preserve">de excelencia </w:t>
      </w:r>
      <w:r w:rsidR="00045F54">
        <w:rPr>
          <w:rFonts w:ascii="Palatino Linotype" w:hAnsi="Palatino Linotype"/>
          <w:sz w:val="24"/>
          <w:szCs w:val="24"/>
          <w:lang w:val="es-DO"/>
        </w:rPr>
        <w:t xml:space="preserve">al pueblo dominicano. </w:t>
      </w:r>
    </w:p>
    <w:p w14:paraId="59B688AA" w14:textId="77777777" w:rsidR="00C60A72" w:rsidRPr="00045F54" w:rsidRDefault="00C60A72" w:rsidP="00C60A72">
      <w:pPr>
        <w:spacing w:line="360" w:lineRule="auto"/>
        <w:jc w:val="both"/>
        <w:rPr>
          <w:rFonts w:ascii="Palatino Linotype" w:hAnsi="Palatino Linotype"/>
          <w:sz w:val="24"/>
          <w:szCs w:val="24"/>
          <w:lang w:val="es-DO"/>
        </w:rPr>
      </w:pPr>
      <w:r>
        <w:rPr>
          <w:rFonts w:ascii="Palatino Linotype" w:hAnsi="Palatino Linotype"/>
          <w:sz w:val="24"/>
          <w:szCs w:val="24"/>
          <w:lang w:val="es-DO"/>
        </w:rPr>
        <w:t>En el período 2021-</w:t>
      </w:r>
      <w:r w:rsidRPr="00045F54">
        <w:rPr>
          <w:rFonts w:ascii="Palatino Linotype" w:hAnsi="Palatino Linotype"/>
          <w:sz w:val="24"/>
          <w:szCs w:val="24"/>
          <w:lang w:val="es-DO"/>
        </w:rPr>
        <w:t xml:space="preserve">2024 </w:t>
      </w:r>
      <w:r w:rsidR="00045F54">
        <w:rPr>
          <w:rFonts w:ascii="Palatino Linotype" w:hAnsi="Palatino Linotype"/>
          <w:sz w:val="24"/>
          <w:szCs w:val="24"/>
          <w:lang w:val="es-DO"/>
        </w:rPr>
        <w:t xml:space="preserve">el INESPRE se comprometió </w:t>
      </w:r>
      <w:r>
        <w:rPr>
          <w:rFonts w:ascii="Palatino Linotype" w:hAnsi="Palatino Linotype"/>
          <w:sz w:val="24"/>
          <w:szCs w:val="24"/>
          <w:lang w:val="es-DO"/>
        </w:rPr>
        <w:t>a impa</w:t>
      </w:r>
      <w:r w:rsidR="00045F54">
        <w:rPr>
          <w:rFonts w:ascii="Palatino Linotype" w:hAnsi="Palatino Linotype"/>
          <w:sz w:val="24"/>
          <w:szCs w:val="24"/>
          <w:lang w:val="es-DO"/>
        </w:rPr>
        <w:t xml:space="preserve">ctar a productores y ciudadanos – clientes </w:t>
      </w:r>
      <w:r>
        <w:rPr>
          <w:rFonts w:ascii="Palatino Linotype" w:hAnsi="Palatino Linotype"/>
          <w:sz w:val="24"/>
          <w:szCs w:val="24"/>
          <w:lang w:val="es-DO"/>
        </w:rPr>
        <w:t>a través de objetivos generales y metas específicas</w:t>
      </w:r>
      <w:r w:rsidR="00045F54">
        <w:rPr>
          <w:rFonts w:ascii="Palatino Linotype" w:hAnsi="Palatino Linotype"/>
          <w:sz w:val="24"/>
          <w:szCs w:val="24"/>
          <w:lang w:val="es-DO"/>
        </w:rPr>
        <w:t>, de los cuale</w:t>
      </w:r>
      <w:r w:rsidRPr="00045F54">
        <w:rPr>
          <w:rFonts w:ascii="Palatino Linotype" w:hAnsi="Palatino Linotype"/>
          <w:sz w:val="24"/>
          <w:szCs w:val="24"/>
          <w:lang w:val="es-DO"/>
        </w:rPr>
        <w:t>s</w:t>
      </w:r>
      <w:r w:rsidR="00045F54">
        <w:rPr>
          <w:rFonts w:ascii="Palatino Linotype" w:hAnsi="Palatino Linotype"/>
          <w:sz w:val="24"/>
          <w:szCs w:val="24"/>
          <w:lang w:val="es-DO"/>
        </w:rPr>
        <w:t>, con la finalidad de alcanzar en el tiempo establecido, se debe realizar un constante</w:t>
      </w:r>
      <w:r w:rsidRPr="00045F54">
        <w:rPr>
          <w:rFonts w:ascii="Palatino Linotype" w:hAnsi="Palatino Linotype"/>
          <w:sz w:val="24"/>
          <w:szCs w:val="24"/>
          <w:lang w:val="es-DO"/>
        </w:rPr>
        <w:t xml:space="preserve"> monitoreo y evaluaciones </w:t>
      </w:r>
      <w:r w:rsidR="00045F54">
        <w:rPr>
          <w:rFonts w:ascii="Palatino Linotype" w:hAnsi="Palatino Linotype"/>
          <w:sz w:val="24"/>
          <w:szCs w:val="24"/>
          <w:lang w:val="es-DO"/>
        </w:rPr>
        <w:t>que mantengan el</w:t>
      </w:r>
      <w:r w:rsidRPr="00045F54">
        <w:rPr>
          <w:rFonts w:ascii="Palatino Linotype" w:hAnsi="Palatino Linotype"/>
          <w:sz w:val="24"/>
          <w:szCs w:val="24"/>
          <w:lang w:val="es-DO"/>
        </w:rPr>
        <w:t xml:space="preserve"> f</w:t>
      </w:r>
      <w:r w:rsidR="00045F54">
        <w:rPr>
          <w:rFonts w:ascii="Palatino Linotype" w:hAnsi="Palatino Linotype"/>
          <w:sz w:val="24"/>
          <w:szCs w:val="24"/>
          <w:lang w:val="es-DO"/>
        </w:rPr>
        <w:t xml:space="preserve">oco hacia el logro de las metas. </w:t>
      </w:r>
    </w:p>
    <w:p w14:paraId="4AA5B767" w14:textId="0456C218" w:rsidR="000D6547" w:rsidRPr="003814A9" w:rsidRDefault="00045F54" w:rsidP="003814A9">
      <w:pPr>
        <w:spacing w:line="360" w:lineRule="auto"/>
        <w:jc w:val="both"/>
        <w:rPr>
          <w:rFonts w:ascii="Palatino Linotype" w:hAnsi="Palatino Linotype"/>
          <w:sz w:val="24"/>
          <w:szCs w:val="24"/>
          <w:lang w:val="es-DO"/>
        </w:rPr>
      </w:pPr>
      <w:r w:rsidRPr="00045F54">
        <w:rPr>
          <w:rFonts w:ascii="Palatino Linotype" w:hAnsi="Palatino Linotype"/>
          <w:sz w:val="24"/>
          <w:szCs w:val="24"/>
          <w:lang w:val="es-DO"/>
        </w:rPr>
        <w:t>En este sentido</w:t>
      </w:r>
      <w:r w:rsidR="00C60A72" w:rsidRPr="00045F54">
        <w:rPr>
          <w:rFonts w:ascii="Palatino Linotype" w:hAnsi="Palatino Linotype"/>
          <w:sz w:val="24"/>
          <w:szCs w:val="24"/>
          <w:lang w:val="es-DO"/>
        </w:rPr>
        <w:t>, a</w:t>
      </w:r>
      <w:r w:rsidR="009206DF" w:rsidRPr="00045F54">
        <w:rPr>
          <w:rFonts w:ascii="Palatino Linotype" w:hAnsi="Palatino Linotype"/>
          <w:sz w:val="24"/>
          <w:szCs w:val="24"/>
          <w:lang w:val="es-DO"/>
        </w:rPr>
        <w:t>nalizando el cumplimiento de los resultados esperados</w:t>
      </w:r>
      <w:r w:rsidR="009206DF">
        <w:rPr>
          <w:rFonts w:ascii="Palatino Linotype" w:hAnsi="Palatino Linotype"/>
          <w:sz w:val="24"/>
          <w:szCs w:val="24"/>
          <w:lang w:val="es-DO"/>
        </w:rPr>
        <w:t xml:space="preserve"> en el Plan Estratégico Institucional 20</w:t>
      </w:r>
      <w:r>
        <w:rPr>
          <w:rFonts w:ascii="Palatino Linotype" w:hAnsi="Palatino Linotype"/>
          <w:sz w:val="24"/>
          <w:szCs w:val="24"/>
          <w:lang w:val="es-DO"/>
        </w:rPr>
        <w:t>21</w:t>
      </w:r>
      <w:r w:rsidR="000A34B1">
        <w:rPr>
          <w:rFonts w:ascii="Palatino Linotype" w:hAnsi="Palatino Linotype"/>
          <w:sz w:val="24"/>
          <w:szCs w:val="24"/>
          <w:lang w:val="es-DO"/>
        </w:rPr>
        <w:t xml:space="preserve"> – 2024 </w:t>
      </w:r>
      <w:r>
        <w:rPr>
          <w:rFonts w:ascii="Palatino Linotype" w:hAnsi="Palatino Linotype"/>
          <w:sz w:val="24"/>
          <w:szCs w:val="24"/>
          <w:lang w:val="es-DO"/>
        </w:rPr>
        <w:t xml:space="preserve">plasmados en el POA </w:t>
      </w:r>
      <w:r w:rsidR="005C575C">
        <w:rPr>
          <w:rFonts w:ascii="Palatino Linotype" w:hAnsi="Palatino Linotype"/>
          <w:sz w:val="24"/>
          <w:szCs w:val="24"/>
          <w:lang w:val="es-DO"/>
        </w:rPr>
        <w:t>2024</w:t>
      </w:r>
      <w:r w:rsidR="009206DF">
        <w:rPr>
          <w:rFonts w:ascii="Palatino Linotype" w:hAnsi="Palatino Linotype"/>
          <w:sz w:val="24"/>
          <w:szCs w:val="24"/>
          <w:lang w:val="es-DO"/>
        </w:rPr>
        <w:t>, s</w:t>
      </w:r>
      <w:r>
        <w:rPr>
          <w:rFonts w:ascii="Palatino Linotype" w:hAnsi="Palatino Linotype"/>
          <w:sz w:val="24"/>
          <w:szCs w:val="24"/>
          <w:lang w:val="es-DO"/>
        </w:rPr>
        <w:t>e puede</w:t>
      </w:r>
      <w:r w:rsidR="009206DF">
        <w:rPr>
          <w:rFonts w:ascii="Palatino Linotype" w:hAnsi="Palatino Linotype"/>
          <w:sz w:val="24"/>
          <w:szCs w:val="24"/>
          <w:lang w:val="es-DO"/>
        </w:rPr>
        <w:t xml:space="preserve"> observar que </w:t>
      </w:r>
      <w:r w:rsidR="00881A5D">
        <w:rPr>
          <w:rFonts w:ascii="Palatino Linotype" w:hAnsi="Palatino Linotype"/>
          <w:sz w:val="24"/>
          <w:szCs w:val="24"/>
          <w:lang w:val="es-DO"/>
        </w:rPr>
        <w:t xml:space="preserve">algunos </w:t>
      </w:r>
      <w:r w:rsidR="009206DF">
        <w:rPr>
          <w:rFonts w:ascii="Palatino Linotype" w:hAnsi="Palatino Linotype"/>
          <w:sz w:val="24"/>
          <w:szCs w:val="24"/>
          <w:lang w:val="es-DO"/>
        </w:rPr>
        <w:t>productos terminales</w:t>
      </w:r>
      <w:r>
        <w:rPr>
          <w:rFonts w:ascii="Palatino Linotype" w:hAnsi="Palatino Linotype"/>
          <w:sz w:val="24"/>
          <w:szCs w:val="24"/>
          <w:lang w:val="es-DO"/>
        </w:rPr>
        <w:t xml:space="preserve"> no llegaron a completar</w:t>
      </w:r>
      <w:r w:rsidR="003814A9">
        <w:rPr>
          <w:rFonts w:ascii="Palatino Linotype" w:hAnsi="Palatino Linotype"/>
          <w:sz w:val="24"/>
          <w:szCs w:val="24"/>
          <w:lang w:val="es-DO"/>
        </w:rPr>
        <w:t>se o cumplirse durante el año</w:t>
      </w:r>
      <w:r w:rsidR="00881A5D">
        <w:rPr>
          <w:rFonts w:ascii="Palatino Linotype" w:hAnsi="Palatino Linotype"/>
          <w:sz w:val="24"/>
          <w:szCs w:val="24"/>
          <w:lang w:val="es-DO"/>
        </w:rPr>
        <w:t xml:space="preserve"> evaluado</w:t>
      </w:r>
      <w:r w:rsidR="003814A9">
        <w:rPr>
          <w:rFonts w:ascii="Palatino Linotype" w:hAnsi="Palatino Linotype"/>
          <w:sz w:val="24"/>
          <w:szCs w:val="24"/>
          <w:lang w:val="es-DO"/>
        </w:rPr>
        <w:t>, por lo que, se recomienda su evaluación y viabilidad.</w:t>
      </w:r>
      <w:r w:rsidR="00C713EF">
        <w:rPr>
          <w:rFonts w:ascii="Palatino Linotype" w:hAnsi="Palatino Linotype"/>
          <w:sz w:val="24"/>
          <w:szCs w:val="24"/>
          <w:lang w:val="es-DO"/>
        </w:rPr>
        <w:t xml:space="preserve"> De no ser posible lograr el cumplimiento es preciso</w:t>
      </w:r>
      <w:r w:rsidR="009149C6">
        <w:rPr>
          <w:rFonts w:ascii="Palatino Linotype" w:hAnsi="Palatino Linotype"/>
          <w:sz w:val="24"/>
          <w:szCs w:val="24"/>
          <w:lang w:val="es-DO"/>
        </w:rPr>
        <w:t xml:space="preserve"> tomar en consideración los resultados y realizar dichos ajustes en el momento de reformular</w:t>
      </w:r>
      <w:r w:rsidR="00C713EF">
        <w:rPr>
          <w:rFonts w:ascii="Palatino Linotype" w:hAnsi="Palatino Linotype"/>
          <w:sz w:val="24"/>
          <w:szCs w:val="24"/>
          <w:lang w:val="es-DO"/>
        </w:rPr>
        <w:t xml:space="preserve"> las metas contenidas </w:t>
      </w:r>
      <w:r w:rsidR="009149C6">
        <w:rPr>
          <w:rFonts w:ascii="Palatino Linotype" w:hAnsi="Palatino Linotype"/>
          <w:sz w:val="24"/>
          <w:szCs w:val="24"/>
          <w:lang w:val="es-DO"/>
        </w:rPr>
        <w:t>del</w:t>
      </w:r>
      <w:r w:rsidR="00C713EF">
        <w:rPr>
          <w:rFonts w:ascii="Palatino Linotype" w:hAnsi="Palatino Linotype"/>
          <w:sz w:val="24"/>
          <w:szCs w:val="24"/>
          <w:lang w:val="es-DO"/>
        </w:rPr>
        <w:t xml:space="preserve"> PEI y </w:t>
      </w:r>
      <w:r w:rsidR="009149C6">
        <w:rPr>
          <w:rFonts w:ascii="Palatino Linotype" w:hAnsi="Palatino Linotype"/>
          <w:sz w:val="24"/>
          <w:szCs w:val="24"/>
          <w:lang w:val="es-DO"/>
        </w:rPr>
        <w:t xml:space="preserve">extrapolarlo al POA en </w:t>
      </w:r>
      <w:r w:rsidR="00C713EF">
        <w:rPr>
          <w:rFonts w:ascii="Palatino Linotype" w:hAnsi="Palatino Linotype"/>
          <w:sz w:val="24"/>
          <w:szCs w:val="24"/>
          <w:lang w:val="es-DO"/>
        </w:rPr>
        <w:t>cada área.</w:t>
      </w:r>
    </w:p>
    <w:p w14:paraId="5279B57F" w14:textId="77777777" w:rsidR="000D6547" w:rsidRDefault="000D6547" w:rsidP="00617B96">
      <w:pPr>
        <w:pStyle w:val="Ttulo1"/>
        <w:rPr>
          <w:rFonts w:ascii="Times New Roman" w:eastAsia="Times New Roman" w:hAnsi="Times New Roman" w:cs="Times New Roman"/>
          <w:b/>
          <w:bCs/>
          <w:caps/>
          <w:color w:val="auto"/>
          <w:spacing w:val="4"/>
          <w:sz w:val="30"/>
          <w:szCs w:val="28"/>
          <w:highlight w:val="red"/>
          <w:lang w:val="es-ES"/>
        </w:rPr>
      </w:pPr>
    </w:p>
    <w:p w14:paraId="2234A321" w14:textId="77777777" w:rsidR="00B101A3" w:rsidRDefault="00B101A3" w:rsidP="00B101A3">
      <w:pPr>
        <w:rPr>
          <w:highlight w:val="red"/>
          <w:lang w:val="es-ES"/>
        </w:rPr>
      </w:pPr>
    </w:p>
    <w:p w14:paraId="4B20FEB8" w14:textId="77777777" w:rsidR="00B101A3" w:rsidRDefault="00B101A3" w:rsidP="00B101A3">
      <w:pPr>
        <w:spacing w:line="360" w:lineRule="auto"/>
        <w:rPr>
          <w:noProof/>
          <w:lang w:val="es-DO" w:eastAsia="es-DO"/>
        </w:rPr>
      </w:pPr>
    </w:p>
    <w:p w14:paraId="4EA5596A" w14:textId="77777777" w:rsidR="005F28DC" w:rsidRDefault="005F28DC" w:rsidP="005F28DC">
      <w:pPr>
        <w:spacing w:line="360" w:lineRule="auto"/>
        <w:rPr>
          <w:rFonts w:ascii="Palatino Linotype" w:hAnsi="Palatino Linotype"/>
          <w:sz w:val="24"/>
          <w:szCs w:val="24"/>
          <w:lang w:val="es-DO"/>
        </w:rPr>
      </w:pPr>
    </w:p>
    <w:sectPr w:rsidR="005F28DC" w:rsidSect="00592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F2B0" w14:textId="77777777" w:rsidR="003D7ECC" w:rsidRDefault="003D7ECC" w:rsidP="004419CE">
      <w:pPr>
        <w:spacing w:after="0" w:line="240" w:lineRule="auto"/>
      </w:pPr>
      <w:r>
        <w:separator/>
      </w:r>
    </w:p>
  </w:endnote>
  <w:endnote w:type="continuationSeparator" w:id="0">
    <w:p w14:paraId="3281A19F" w14:textId="77777777" w:rsidR="003D7ECC" w:rsidRDefault="003D7ECC" w:rsidP="0044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F877" w14:textId="77777777" w:rsidR="00606DE8" w:rsidRDefault="00606DE8">
    <w:pPr>
      <w:pStyle w:val="Piedepgina"/>
      <w:jc w:val="right"/>
    </w:pPr>
  </w:p>
  <w:p w14:paraId="4B1CE065" w14:textId="77777777" w:rsidR="00606DE8" w:rsidRDefault="00606D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29106"/>
      <w:docPartObj>
        <w:docPartGallery w:val="Page Numbers (Bottom of Page)"/>
        <w:docPartUnique/>
      </w:docPartObj>
    </w:sdtPr>
    <w:sdtEndPr>
      <w:rPr>
        <w:noProof/>
      </w:rPr>
    </w:sdtEndPr>
    <w:sdtContent>
      <w:p w14:paraId="07CAF30E" w14:textId="77777777" w:rsidR="00606DE8" w:rsidRDefault="00606DE8">
        <w:pPr>
          <w:pStyle w:val="Piedepgina"/>
          <w:jc w:val="right"/>
        </w:pPr>
        <w:r w:rsidRPr="00A12497">
          <w:rPr>
            <w:rFonts w:ascii="Palatino Linotype" w:hAnsi="Palatino Linotype"/>
            <w:sz w:val="24"/>
            <w:szCs w:val="24"/>
          </w:rPr>
          <w:fldChar w:fldCharType="begin"/>
        </w:r>
        <w:r w:rsidRPr="00A12497">
          <w:rPr>
            <w:rFonts w:ascii="Palatino Linotype" w:hAnsi="Palatino Linotype"/>
            <w:sz w:val="24"/>
            <w:szCs w:val="24"/>
          </w:rPr>
          <w:instrText xml:space="preserve"> PAGE   \* MERGEFORMAT </w:instrText>
        </w:r>
        <w:r w:rsidRPr="00A12497">
          <w:rPr>
            <w:rFonts w:ascii="Palatino Linotype" w:hAnsi="Palatino Linotype"/>
            <w:sz w:val="24"/>
            <w:szCs w:val="24"/>
          </w:rPr>
          <w:fldChar w:fldCharType="separate"/>
        </w:r>
        <w:r w:rsidR="00AB0AFA">
          <w:rPr>
            <w:rFonts w:ascii="Palatino Linotype" w:hAnsi="Palatino Linotype"/>
            <w:noProof/>
            <w:sz w:val="24"/>
            <w:szCs w:val="24"/>
          </w:rPr>
          <w:t>37</w:t>
        </w:r>
        <w:r w:rsidRPr="00A12497">
          <w:rPr>
            <w:rFonts w:ascii="Palatino Linotype" w:hAnsi="Palatino Linotype"/>
            <w:sz w:val="24"/>
            <w:szCs w:val="24"/>
          </w:rPr>
          <w:fldChar w:fldCharType="end"/>
        </w:r>
      </w:p>
    </w:sdtContent>
  </w:sdt>
  <w:p w14:paraId="0FDB137D" w14:textId="77777777" w:rsidR="00606DE8" w:rsidRDefault="00606D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03AC" w14:textId="77777777" w:rsidR="003D7ECC" w:rsidRDefault="003D7ECC" w:rsidP="004419CE">
      <w:pPr>
        <w:spacing w:after="0" w:line="240" w:lineRule="auto"/>
      </w:pPr>
      <w:r>
        <w:separator/>
      </w:r>
    </w:p>
  </w:footnote>
  <w:footnote w:type="continuationSeparator" w:id="0">
    <w:p w14:paraId="1E94DEF8" w14:textId="77777777" w:rsidR="003D7ECC" w:rsidRDefault="003D7ECC" w:rsidP="0044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819BE"/>
    <w:multiLevelType w:val="multilevel"/>
    <w:tmpl w:val="B7CC94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586263"/>
    <w:multiLevelType w:val="hybridMultilevel"/>
    <w:tmpl w:val="EBFA90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6A14A33"/>
    <w:multiLevelType w:val="hybridMultilevel"/>
    <w:tmpl w:val="C6902970"/>
    <w:lvl w:ilvl="0" w:tplc="90E07DF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0636322">
    <w:abstractNumId w:val="0"/>
  </w:num>
  <w:num w:numId="2" w16cid:durableId="1705708726">
    <w:abstractNumId w:val="1"/>
  </w:num>
  <w:num w:numId="3" w16cid:durableId="1661538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A3"/>
    <w:rsid w:val="00006A6D"/>
    <w:rsid w:val="0000744E"/>
    <w:rsid w:val="000120DE"/>
    <w:rsid w:val="000127A1"/>
    <w:rsid w:val="00013595"/>
    <w:rsid w:val="00021E12"/>
    <w:rsid w:val="00022D42"/>
    <w:rsid w:val="000430AD"/>
    <w:rsid w:val="00043506"/>
    <w:rsid w:val="00045F54"/>
    <w:rsid w:val="00055E93"/>
    <w:rsid w:val="00060643"/>
    <w:rsid w:val="00067FBD"/>
    <w:rsid w:val="00071666"/>
    <w:rsid w:val="00077C48"/>
    <w:rsid w:val="00080080"/>
    <w:rsid w:val="00081E9C"/>
    <w:rsid w:val="00091DD0"/>
    <w:rsid w:val="00092812"/>
    <w:rsid w:val="00093DEA"/>
    <w:rsid w:val="000A09B5"/>
    <w:rsid w:val="000A1944"/>
    <w:rsid w:val="000A34B1"/>
    <w:rsid w:val="000A5232"/>
    <w:rsid w:val="000A61E2"/>
    <w:rsid w:val="000A7144"/>
    <w:rsid w:val="000A799A"/>
    <w:rsid w:val="000B11CA"/>
    <w:rsid w:val="000B302E"/>
    <w:rsid w:val="000B3439"/>
    <w:rsid w:val="000B7C8A"/>
    <w:rsid w:val="000C00DE"/>
    <w:rsid w:val="000C0CB8"/>
    <w:rsid w:val="000C2D31"/>
    <w:rsid w:val="000C6766"/>
    <w:rsid w:val="000D0EEF"/>
    <w:rsid w:val="000D5CFB"/>
    <w:rsid w:val="000D6547"/>
    <w:rsid w:val="000D6D86"/>
    <w:rsid w:val="000E0BE1"/>
    <w:rsid w:val="000E260E"/>
    <w:rsid w:val="000E316F"/>
    <w:rsid w:val="000E3452"/>
    <w:rsid w:val="000E4349"/>
    <w:rsid w:val="000E51B0"/>
    <w:rsid w:val="000E5299"/>
    <w:rsid w:val="000E60A4"/>
    <w:rsid w:val="000E75C0"/>
    <w:rsid w:val="000F7C7C"/>
    <w:rsid w:val="00102A68"/>
    <w:rsid w:val="00103D25"/>
    <w:rsid w:val="001111DD"/>
    <w:rsid w:val="00114001"/>
    <w:rsid w:val="00114158"/>
    <w:rsid w:val="0012515A"/>
    <w:rsid w:val="00125D1F"/>
    <w:rsid w:val="001332C4"/>
    <w:rsid w:val="001402DA"/>
    <w:rsid w:val="001463CF"/>
    <w:rsid w:val="00146E60"/>
    <w:rsid w:val="001527A1"/>
    <w:rsid w:val="00152F65"/>
    <w:rsid w:val="0015344C"/>
    <w:rsid w:val="00155099"/>
    <w:rsid w:val="00160713"/>
    <w:rsid w:val="00166485"/>
    <w:rsid w:val="0016745F"/>
    <w:rsid w:val="0019295D"/>
    <w:rsid w:val="001936EF"/>
    <w:rsid w:val="001944D9"/>
    <w:rsid w:val="001A534A"/>
    <w:rsid w:val="001A6582"/>
    <w:rsid w:val="001B1FA9"/>
    <w:rsid w:val="001B556D"/>
    <w:rsid w:val="001B56F9"/>
    <w:rsid w:val="001B768A"/>
    <w:rsid w:val="001C4B13"/>
    <w:rsid w:val="001C57D1"/>
    <w:rsid w:val="001C5B90"/>
    <w:rsid w:val="001D0D94"/>
    <w:rsid w:val="001D0E6D"/>
    <w:rsid w:val="001D2F7A"/>
    <w:rsid w:val="001D77DC"/>
    <w:rsid w:val="001D7835"/>
    <w:rsid w:val="001E42ED"/>
    <w:rsid w:val="001E6244"/>
    <w:rsid w:val="001E78F0"/>
    <w:rsid w:val="001F2F40"/>
    <w:rsid w:val="001F6C7E"/>
    <w:rsid w:val="00200253"/>
    <w:rsid w:val="00203A14"/>
    <w:rsid w:val="00205134"/>
    <w:rsid w:val="0021076E"/>
    <w:rsid w:val="002134FC"/>
    <w:rsid w:val="0021507B"/>
    <w:rsid w:val="002244AA"/>
    <w:rsid w:val="00224C41"/>
    <w:rsid w:val="002250FB"/>
    <w:rsid w:val="0022597F"/>
    <w:rsid w:val="002275C1"/>
    <w:rsid w:val="00230434"/>
    <w:rsid w:val="00237BED"/>
    <w:rsid w:val="0024056B"/>
    <w:rsid w:val="00251945"/>
    <w:rsid w:val="00251D1D"/>
    <w:rsid w:val="00253F6E"/>
    <w:rsid w:val="00261D8A"/>
    <w:rsid w:val="00262B94"/>
    <w:rsid w:val="002649F3"/>
    <w:rsid w:val="00274BF3"/>
    <w:rsid w:val="00280EAC"/>
    <w:rsid w:val="0028645D"/>
    <w:rsid w:val="002903C6"/>
    <w:rsid w:val="00296904"/>
    <w:rsid w:val="0029730D"/>
    <w:rsid w:val="002A320B"/>
    <w:rsid w:val="002A6387"/>
    <w:rsid w:val="002B5796"/>
    <w:rsid w:val="002C0B45"/>
    <w:rsid w:val="002C1664"/>
    <w:rsid w:val="002C259F"/>
    <w:rsid w:val="002C3E7E"/>
    <w:rsid w:val="002C6200"/>
    <w:rsid w:val="002C7958"/>
    <w:rsid w:val="002D5172"/>
    <w:rsid w:val="002E23C0"/>
    <w:rsid w:val="002E3A00"/>
    <w:rsid w:val="002E3AAE"/>
    <w:rsid w:val="002E4A03"/>
    <w:rsid w:val="002F3923"/>
    <w:rsid w:val="002F3B7D"/>
    <w:rsid w:val="002F3DE9"/>
    <w:rsid w:val="003047C7"/>
    <w:rsid w:val="00304B5D"/>
    <w:rsid w:val="0030514F"/>
    <w:rsid w:val="0031478A"/>
    <w:rsid w:val="003158EC"/>
    <w:rsid w:val="003176BD"/>
    <w:rsid w:val="00321568"/>
    <w:rsid w:val="00322BA9"/>
    <w:rsid w:val="00325FBD"/>
    <w:rsid w:val="00331C74"/>
    <w:rsid w:val="0033771C"/>
    <w:rsid w:val="003456D2"/>
    <w:rsid w:val="003534F1"/>
    <w:rsid w:val="00353BEC"/>
    <w:rsid w:val="00353C65"/>
    <w:rsid w:val="00362B67"/>
    <w:rsid w:val="003641AC"/>
    <w:rsid w:val="0036666D"/>
    <w:rsid w:val="00380394"/>
    <w:rsid w:val="003814A9"/>
    <w:rsid w:val="00385F02"/>
    <w:rsid w:val="0039159E"/>
    <w:rsid w:val="00397347"/>
    <w:rsid w:val="003A183B"/>
    <w:rsid w:val="003A4D3D"/>
    <w:rsid w:val="003A570C"/>
    <w:rsid w:val="003A7F96"/>
    <w:rsid w:val="003B120B"/>
    <w:rsid w:val="003B1807"/>
    <w:rsid w:val="003B4E49"/>
    <w:rsid w:val="003B68DD"/>
    <w:rsid w:val="003B7D43"/>
    <w:rsid w:val="003C3E23"/>
    <w:rsid w:val="003C4F5D"/>
    <w:rsid w:val="003C7490"/>
    <w:rsid w:val="003C78C7"/>
    <w:rsid w:val="003D3843"/>
    <w:rsid w:val="003D7ECC"/>
    <w:rsid w:val="003D7F9C"/>
    <w:rsid w:val="003E3F2C"/>
    <w:rsid w:val="003E7B59"/>
    <w:rsid w:val="003F1615"/>
    <w:rsid w:val="003F7C42"/>
    <w:rsid w:val="00401019"/>
    <w:rsid w:val="00402228"/>
    <w:rsid w:val="004064EB"/>
    <w:rsid w:val="00406E4C"/>
    <w:rsid w:val="004114C9"/>
    <w:rsid w:val="0041250F"/>
    <w:rsid w:val="00414A17"/>
    <w:rsid w:val="00414B4B"/>
    <w:rsid w:val="00416084"/>
    <w:rsid w:val="004203BE"/>
    <w:rsid w:val="00421BD0"/>
    <w:rsid w:val="00427AC8"/>
    <w:rsid w:val="004419CE"/>
    <w:rsid w:val="00441A35"/>
    <w:rsid w:val="004445BA"/>
    <w:rsid w:val="0044676C"/>
    <w:rsid w:val="0045227D"/>
    <w:rsid w:val="00455782"/>
    <w:rsid w:val="00457068"/>
    <w:rsid w:val="00471C2C"/>
    <w:rsid w:val="004721E6"/>
    <w:rsid w:val="00481DDD"/>
    <w:rsid w:val="0049468F"/>
    <w:rsid w:val="00497F19"/>
    <w:rsid w:val="004A076C"/>
    <w:rsid w:val="004A55C0"/>
    <w:rsid w:val="004A5BA1"/>
    <w:rsid w:val="004B147A"/>
    <w:rsid w:val="004C5DF3"/>
    <w:rsid w:val="004C7B52"/>
    <w:rsid w:val="004D0A57"/>
    <w:rsid w:val="004D0ACB"/>
    <w:rsid w:val="004D54D6"/>
    <w:rsid w:val="004E0494"/>
    <w:rsid w:val="004E0B34"/>
    <w:rsid w:val="004E1093"/>
    <w:rsid w:val="004E3256"/>
    <w:rsid w:val="004F33E5"/>
    <w:rsid w:val="004F3B08"/>
    <w:rsid w:val="004F66A9"/>
    <w:rsid w:val="00503483"/>
    <w:rsid w:val="0050418D"/>
    <w:rsid w:val="005065BA"/>
    <w:rsid w:val="00511561"/>
    <w:rsid w:val="0051741D"/>
    <w:rsid w:val="00521DF5"/>
    <w:rsid w:val="00526518"/>
    <w:rsid w:val="00533C71"/>
    <w:rsid w:val="00546422"/>
    <w:rsid w:val="00562849"/>
    <w:rsid w:val="00566713"/>
    <w:rsid w:val="00566820"/>
    <w:rsid w:val="005669E2"/>
    <w:rsid w:val="00567FF0"/>
    <w:rsid w:val="00570455"/>
    <w:rsid w:val="00571B77"/>
    <w:rsid w:val="00574A66"/>
    <w:rsid w:val="0057526C"/>
    <w:rsid w:val="00576CCF"/>
    <w:rsid w:val="005839EF"/>
    <w:rsid w:val="00585037"/>
    <w:rsid w:val="0058510D"/>
    <w:rsid w:val="00590292"/>
    <w:rsid w:val="00592461"/>
    <w:rsid w:val="00592850"/>
    <w:rsid w:val="00594B69"/>
    <w:rsid w:val="005A4FA4"/>
    <w:rsid w:val="005A5AAC"/>
    <w:rsid w:val="005A6FDB"/>
    <w:rsid w:val="005B4510"/>
    <w:rsid w:val="005B542C"/>
    <w:rsid w:val="005C575C"/>
    <w:rsid w:val="005D2697"/>
    <w:rsid w:val="005E1982"/>
    <w:rsid w:val="005E4295"/>
    <w:rsid w:val="005E6059"/>
    <w:rsid w:val="005F206F"/>
    <w:rsid w:val="005F28DC"/>
    <w:rsid w:val="006007DB"/>
    <w:rsid w:val="00602421"/>
    <w:rsid w:val="00605DD4"/>
    <w:rsid w:val="006067BB"/>
    <w:rsid w:val="00606DE8"/>
    <w:rsid w:val="006144C6"/>
    <w:rsid w:val="00617B96"/>
    <w:rsid w:val="00620CAB"/>
    <w:rsid w:val="0062167C"/>
    <w:rsid w:val="00622814"/>
    <w:rsid w:val="00624605"/>
    <w:rsid w:val="00636812"/>
    <w:rsid w:val="00637A62"/>
    <w:rsid w:val="006473A1"/>
    <w:rsid w:val="00656BB9"/>
    <w:rsid w:val="0066237D"/>
    <w:rsid w:val="00664F89"/>
    <w:rsid w:val="0066650D"/>
    <w:rsid w:val="00670DF7"/>
    <w:rsid w:val="0068293A"/>
    <w:rsid w:val="00692BDE"/>
    <w:rsid w:val="00695E57"/>
    <w:rsid w:val="006962A3"/>
    <w:rsid w:val="00696ABB"/>
    <w:rsid w:val="006A5028"/>
    <w:rsid w:val="006A5733"/>
    <w:rsid w:val="006A61E3"/>
    <w:rsid w:val="006B2441"/>
    <w:rsid w:val="006B5D23"/>
    <w:rsid w:val="006C18C9"/>
    <w:rsid w:val="006D07B0"/>
    <w:rsid w:val="006D0A2D"/>
    <w:rsid w:val="006D2386"/>
    <w:rsid w:val="006D2B5D"/>
    <w:rsid w:val="006E3640"/>
    <w:rsid w:val="006F148C"/>
    <w:rsid w:val="006F5EB0"/>
    <w:rsid w:val="00702A76"/>
    <w:rsid w:val="00703799"/>
    <w:rsid w:val="00713DE5"/>
    <w:rsid w:val="00716613"/>
    <w:rsid w:val="00722071"/>
    <w:rsid w:val="007223FA"/>
    <w:rsid w:val="00723401"/>
    <w:rsid w:val="00725C2A"/>
    <w:rsid w:val="00727343"/>
    <w:rsid w:val="007304CE"/>
    <w:rsid w:val="00740AA8"/>
    <w:rsid w:val="00744C2E"/>
    <w:rsid w:val="0075366F"/>
    <w:rsid w:val="00755ABE"/>
    <w:rsid w:val="00757D2F"/>
    <w:rsid w:val="007605E6"/>
    <w:rsid w:val="00760A49"/>
    <w:rsid w:val="00763FCB"/>
    <w:rsid w:val="00765A40"/>
    <w:rsid w:val="00767930"/>
    <w:rsid w:val="00770322"/>
    <w:rsid w:val="00770EC0"/>
    <w:rsid w:val="00772012"/>
    <w:rsid w:val="00773A6D"/>
    <w:rsid w:val="0078067E"/>
    <w:rsid w:val="00784CE8"/>
    <w:rsid w:val="00793A06"/>
    <w:rsid w:val="0079426E"/>
    <w:rsid w:val="007945EB"/>
    <w:rsid w:val="007970E2"/>
    <w:rsid w:val="007A02C6"/>
    <w:rsid w:val="007A3394"/>
    <w:rsid w:val="007B583A"/>
    <w:rsid w:val="007C00FB"/>
    <w:rsid w:val="007C2C42"/>
    <w:rsid w:val="007C52C7"/>
    <w:rsid w:val="007D6A44"/>
    <w:rsid w:val="007E080A"/>
    <w:rsid w:val="007E1D50"/>
    <w:rsid w:val="007F189D"/>
    <w:rsid w:val="007F3633"/>
    <w:rsid w:val="007F5B56"/>
    <w:rsid w:val="007F69E7"/>
    <w:rsid w:val="00800402"/>
    <w:rsid w:val="00800675"/>
    <w:rsid w:val="00802B5A"/>
    <w:rsid w:val="00802DD3"/>
    <w:rsid w:val="00810F8F"/>
    <w:rsid w:val="00814E40"/>
    <w:rsid w:val="008250AF"/>
    <w:rsid w:val="00826163"/>
    <w:rsid w:val="008272C5"/>
    <w:rsid w:val="008300E5"/>
    <w:rsid w:val="00831B52"/>
    <w:rsid w:val="00837223"/>
    <w:rsid w:val="0084074B"/>
    <w:rsid w:val="00842BD8"/>
    <w:rsid w:val="008430D5"/>
    <w:rsid w:val="00845859"/>
    <w:rsid w:val="0084761D"/>
    <w:rsid w:val="00852752"/>
    <w:rsid w:val="00862D0F"/>
    <w:rsid w:val="00863161"/>
    <w:rsid w:val="0086519B"/>
    <w:rsid w:val="0087016A"/>
    <w:rsid w:val="008770E8"/>
    <w:rsid w:val="00877EBC"/>
    <w:rsid w:val="00881A5D"/>
    <w:rsid w:val="0088312A"/>
    <w:rsid w:val="008911D3"/>
    <w:rsid w:val="008A11D4"/>
    <w:rsid w:val="008A1AAF"/>
    <w:rsid w:val="008A2F2D"/>
    <w:rsid w:val="008A4283"/>
    <w:rsid w:val="008A5641"/>
    <w:rsid w:val="008A78E7"/>
    <w:rsid w:val="008B37A3"/>
    <w:rsid w:val="008C14DE"/>
    <w:rsid w:val="008C692F"/>
    <w:rsid w:val="008C6960"/>
    <w:rsid w:val="008D1876"/>
    <w:rsid w:val="008D1D9E"/>
    <w:rsid w:val="008D4AB5"/>
    <w:rsid w:val="008D4B72"/>
    <w:rsid w:val="008D7E89"/>
    <w:rsid w:val="008E33D1"/>
    <w:rsid w:val="008F1325"/>
    <w:rsid w:val="0090384C"/>
    <w:rsid w:val="00905FB3"/>
    <w:rsid w:val="00906E82"/>
    <w:rsid w:val="00911376"/>
    <w:rsid w:val="00913BEB"/>
    <w:rsid w:val="009148BC"/>
    <w:rsid w:val="009149C6"/>
    <w:rsid w:val="009206DF"/>
    <w:rsid w:val="00924BE5"/>
    <w:rsid w:val="009329AA"/>
    <w:rsid w:val="00940A09"/>
    <w:rsid w:val="00943C79"/>
    <w:rsid w:val="00950053"/>
    <w:rsid w:val="009642D0"/>
    <w:rsid w:val="00986D4A"/>
    <w:rsid w:val="00994043"/>
    <w:rsid w:val="009A00FB"/>
    <w:rsid w:val="009A2081"/>
    <w:rsid w:val="009A758F"/>
    <w:rsid w:val="009A7D59"/>
    <w:rsid w:val="009C26BB"/>
    <w:rsid w:val="009D405C"/>
    <w:rsid w:val="009E072F"/>
    <w:rsid w:val="009E40A1"/>
    <w:rsid w:val="009F06A3"/>
    <w:rsid w:val="009F161A"/>
    <w:rsid w:val="00A047A7"/>
    <w:rsid w:val="00A07D2D"/>
    <w:rsid w:val="00A12497"/>
    <w:rsid w:val="00A20D5E"/>
    <w:rsid w:val="00A238E9"/>
    <w:rsid w:val="00A34B59"/>
    <w:rsid w:val="00A408CC"/>
    <w:rsid w:val="00A412B3"/>
    <w:rsid w:val="00A46C1A"/>
    <w:rsid w:val="00A472B8"/>
    <w:rsid w:val="00A50FED"/>
    <w:rsid w:val="00A57092"/>
    <w:rsid w:val="00A57414"/>
    <w:rsid w:val="00A578E3"/>
    <w:rsid w:val="00A67512"/>
    <w:rsid w:val="00A702AA"/>
    <w:rsid w:val="00A70EB1"/>
    <w:rsid w:val="00A70EFD"/>
    <w:rsid w:val="00A75E26"/>
    <w:rsid w:val="00A81191"/>
    <w:rsid w:val="00A822D4"/>
    <w:rsid w:val="00A86B67"/>
    <w:rsid w:val="00A8705D"/>
    <w:rsid w:val="00A9127E"/>
    <w:rsid w:val="00A9346B"/>
    <w:rsid w:val="00AA32A3"/>
    <w:rsid w:val="00AA740D"/>
    <w:rsid w:val="00AB0AFA"/>
    <w:rsid w:val="00AB4775"/>
    <w:rsid w:val="00AC06DF"/>
    <w:rsid w:val="00AC3A0D"/>
    <w:rsid w:val="00AC712F"/>
    <w:rsid w:val="00AC7AC6"/>
    <w:rsid w:val="00AD2080"/>
    <w:rsid w:val="00AE478C"/>
    <w:rsid w:val="00AE48EB"/>
    <w:rsid w:val="00AF00B7"/>
    <w:rsid w:val="00AF1D3E"/>
    <w:rsid w:val="00AF3B21"/>
    <w:rsid w:val="00AF5468"/>
    <w:rsid w:val="00AF79AC"/>
    <w:rsid w:val="00B04DC7"/>
    <w:rsid w:val="00B06973"/>
    <w:rsid w:val="00B07F21"/>
    <w:rsid w:val="00B101A3"/>
    <w:rsid w:val="00B151C1"/>
    <w:rsid w:val="00B205E6"/>
    <w:rsid w:val="00B2393E"/>
    <w:rsid w:val="00B25613"/>
    <w:rsid w:val="00B26A6D"/>
    <w:rsid w:val="00B303C5"/>
    <w:rsid w:val="00B40EBB"/>
    <w:rsid w:val="00B4433B"/>
    <w:rsid w:val="00B52C1B"/>
    <w:rsid w:val="00B53DE1"/>
    <w:rsid w:val="00B53FAB"/>
    <w:rsid w:val="00B54D9D"/>
    <w:rsid w:val="00B6030D"/>
    <w:rsid w:val="00B60F12"/>
    <w:rsid w:val="00B72E96"/>
    <w:rsid w:val="00B75FB5"/>
    <w:rsid w:val="00B76014"/>
    <w:rsid w:val="00B92B55"/>
    <w:rsid w:val="00B96227"/>
    <w:rsid w:val="00B96E29"/>
    <w:rsid w:val="00BA05A9"/>
    <w:rsid w:val="00BA0A3C"/>
    <w:rsid w:val="00BA1D9E"/>
    <w:rsid w:val="00BB2378"/>
    <w:rsid w:val="00BB50A0"/>
    <w:rsid w:val="00BB5180"/>
    <w:rsid w:val="00BB5AC9"/>
    <w:rsid w:val="00BC6A94"/>
    <w:rsid w:val="00BD387D"/>
    <w:rsid w:val="00BD41A0"/>
    <w:rsid w:val="00BD4999"/>
    <w:rsid w:val="00BD4F49"/>
    <w:rsid w:val="00BE250E"/>
    <w:rsid w:val="00BE2C84"/>
    <w:rsid w:val="00BE63CA"/>
    <w:rsid w:val="00BF3350"/>
    <w:rsid w:val="00C02524"/>
    <w:rsid w:val="00C030A5"/>
    <w:rsid w:val="00C06C3A"/>
    <w:rsid w:val="00C10424"/>
    <w:rsid w:val="00C20CB9"/>
    <w:rsid w:val="00C21665"/>
    <w:rsid w:val="00C22163"/>
    <w:rsid w:val="00C340BD"/>
    <w:rsid w:val="00C375B0"/>
    <w:rsid w:val="00C4496A"/>
    <w:rsid w:val="00C60A72"/>
    <w:rsid w:val="00C6156C"/>
    <w:rsid w:val="00C713EF"/>
    <w:rsid w:val="00C736EA"/>
    <w:rsid w:val="00C75CBC"/>
    <w:rsid w:val="00C76DA4"/>
    <w:rsid w:val="00C80FBC"/>
    <w:rsid w:val="00C81764"/>
    <w:rsid w:val="00C81DCB"/>
    <w:rsid w:val="00C8299F"/>
    <w:rsid w:val="00C83524"/>
    <w:rsid w:val="00C83E71"/>
    <w:rsid w:val="00C86DAB"/>
    <w:rsid w:val="00C8778C"/>
    <w:rsid w:val="00C91A89"/>
    <w:rsid w:val="00C920A4"/>
    <w:rsid w:val="00C9673C"/>
    <w:rsid w:val="00C96B77"/>
    <w:rsid w:val="00C9796F"/>
    <w:rsid w:val="00CA44F6"/>
    <w:rsid w:val="00CA69F2"/>
    <w:rsid w:val="00CB4FEB"/>
    <w:rsid w:val="00CB584E"/>
    <w:rsid w:val="00CC5193"/>
    <w:rsid w:val="00CD1696"/>
    <w:rsid w:val="00CD54D8"/>
    <w:rsid w:val="00CE08DE"/>
    <w:rsid w:val="00CE121D"/>
    <w:rsid w:val="00CE1E42"/>
    <w:rsid w:val="00CF47CF"/>
    <w:rsid w:val="00CF5F67"/>
    <w:rsid w:val="00D01497"/>
    <w:rsid w:val="00D01507"/>
    <w:rsid w:val="00D0339D"/>
    <w:rsid w:val="00D07017"/>
    <w:rsid w:val="00D0718E"/>
    <w:rsid w:val="00D106FE"/>
    <w:rsid w:val="00D14AA5"/>
    <w:rsid w:val="00D2020A"/>
    <w:rsid w:val="00D23389"/>
    <w:rsid w:val="00D23DB8"/>
    <w:rsid w:val="00D25544"/>
    <w:rsid w:val="00D321C8"/>
    <w:rsid w:val="00D34B10"/>
    <w:rsid w:val="00D34DB1"/>
    <w:rsid w:val="00D36BE0"/>
    <w:rsid w:val="00D3771C"/>
    <w:rsid w:val="00D4024E"/>
    <w:rsid w:val="00D432EA"/>
    <w:rsid w:val="00D45303"/>
    <w:rsid w:val="00D60BCC"/>
    <w:rsid w:val="00D65FE4"/>
    <w:rsid w:val="00D70C48"/>
    <w:rsid w:val="00D7135C"/>
    <w:rsid w:val="00D72501"/>
    <w:rsid w:val="00D73BA0"/>
    <w:rsid w:val="00D75806"/>
    <w:rsid w:val="00D75940"/>
    <w:rsid w:val="00D75BBE"/>
    <w:rsid w:val="00D80A8B"/>
    <w:rsid w:val="00D83114"/>
    <w:rsid w:val="00D90412"/>
    <w:rsid w:val="00D9180C"/>
    <w:rsid w:val="00DA3BA4"/>
    <w:rsid w:val="00DB04FD"/>
    <w:rsid w:val="00DB1E69"/>
    <w:rsid w:val="00DB39E2"/>
    <w:rsid w:val="00DB520E"/>
    <w:rsid w:val="00DB5FBB"/>
    <w:rsid w:val="00DD297C"/>
    <w:rsid w:val="00DD32CB"/>
    <w:rsid w:val="00DE0443"/>
    <w:rsid w:val="00DE0B9B"/>
    <w:rsid w:val="00DE181C"/>
    <w:rsid w:val="00DE272A"/>
    <w:rsid w:val="00DF02E8"/>
    <w:rsid w:val="00DF1E69"/>
    <w:rsid w:val="00DF3115"/>
    <w:rsid w:val="00DF71C8"/>
    <w:rsid w:val="00E045BD"/>
    <w:rsid w:val="00E04F99"/>
    <w:rsid w:val="00E1026E"/>
    <w:rsid w:val="00E1288E"/>
    <w:rsid w:val="00E13E6A"/>
    <w:rsid w:val="00E201CB"/>
    <w:rsid w:val="00E20474"/>
    <w:rsid w:val="00E2403A"/>
    <w:rsid w:val="00E368AA"/>
    <w:rsid w:val="00E36F93"/>
    <w:rsid w:val="00E411EA"/>
    <w:rsid w:val="00E522BD"/>
    <w:rsid w:val="00E6073C"/>
    <w:rsid w:val="00E73B67"/>
    <w:rsid w:val="00E75B8C"/>
    <w:rsid w:val="00E766C5"/>
    <w:rsid w:val="00E818D7"/>
    <w:rsid w:val="00E869D2"/>
    <w:rsid w:val="00E9038E"/>
    <w:rsid w:val="00E93554"/>
    <w:rsid w:val="00E95136"/>
    <w:rsid w:val="00E959E0"/>
    <w:rsid w:val="00EA0E47"/>
    <w:rsid w:val="00EA193D"/>
    <w:rsid w:val="00EA50E2"/>
    <w:rsid w:val="00EB15EC"/>
    <w:rsid w:val="00EB56E0"/>
    <w:rsid w:val="00EC257A"/>
    <w:rsid w:val="00ED0F15"/>
    <w:rsid w:val="00ED310C"/>
    <w:rsid w:val="00ED7EA2"/>
    <w:rsid w:val="00EE3E1B"/>
    <w:rsid w:val="00EE66E5"/>
    <w:rsid w:val="00EF0B53"/>
    <w:rsid w:val="00F00B83"/>
    <w:rsid w:val="00F00EE8"/>
    <w:rsid w:val="00F01BDF"/>
    <w:rsid w:val="00F0204E"/>
    <w:rsid w:val="00F047BC"/>
    <w:rsid w:val="00F04A6D"/>
    <w:rsid w:val="00F05AEF"/>
    <w:rsid w:val="00F151EC"/>
    <w:rsid w:val="00F15C84"/>
    <w:rsid w:val="00F22A5C"/>
    <w:rsid w:val="00F25D56"/>
    <w:rsid w:val="00F33DAE"/>
    <w:rsid w:val="00F41C15"/>
    <w:rsid w:val="00F51579"/>
    <w:rsid w:val="00F52017"/>
    <w:rsid w:val="00F5299A"/>
    <w:rsid w:val="00F53255"/>
    <w:rsid w:val="00F534D8"/>
    <w:rsid w:val="00F54BD2"/>
    <w:rsid w:val="00F56BC5"/>
    <w:rsid w:val="00F5716A"/>
    <w:rsid w:val="00F60E72"/>
    <w:rsid w:val="00F65EFC"/>
    <w:rsid w:val="00F67940"/>
    <w:rsid w:val="00F817EA"/>
    <w:rsid w:val="00F81957"/>
    <w:rsid w:val="00F866FA"/>
    <w:rsid w:val="00F87D61"/>
    <w:rsid w:val="00FA1CF9"/>
    <w:rsid w:val="00FB08A0"/>
    <w:rsid w:val="00FB0F4C"/>
    <w:rsid w:val="00FB1274"/>
    <w:rsid w:val="00FB5E19"/>
    <w:rsid w:val="00FB669C"/>
    <w:rsid w:val="00FB77F4"/>
    <w:rsid w:val="00FC2F1D"/>
    <w:rsid w:val="00FC349F"/>
    <w:rsid w:val="00FC718A"/>
    <w:rsid w:val="00FC76B5"/>
    <w:rsid w:val="00FD2EC0"/>
    <w:rsid w:val="00FE78B1"/>
    <w:rsid w:val="00FF38C3"/>
    <w:rsid w:val="00FF570A"/>
    <w:rsid w:val="00FF6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475C0"/>
  <w15:docId w15:val="{3F18FD49-A9FD-4FCD-AB3A-6922DAAF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9F"/>
  </w:style>
  <w:style w:type="paragraph" w:styleId="Ttulo1">
    <w:name w:val="heading 1"/>
    <w:basedOn w:val="Normal"/>
    <w:next w:val="Normal"/>
    <w:link w:val="Ttulo1Car"/>
    <w:uiPriority w:val="9"/>
    <w:qFormat/>
    <w:rsid w:val="00BB50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0A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B50A0"/>
    <w:pPr>
      <w:outlineLvl w:val="9"/>
    </w:pPr>
  </w:style>
  <w:style w:type="paragraph" w:styleId="TDC1">
    <w:name w:val="toc 1"/>
    <w:basedOn w:val="Normal"/>
    <w:next w:val="Normal"/>
    <w:autoRedefine/>
    <w:uiPriority w:val="39"/>
    <w:unhideWhenUsed/>
    <w:rsid w:val="002A320B"/>
    <w:pPr>
      <w:spacing w:after="100"/>
    </w:pPr>
  </w:style>
  <w:style w:type="character" w:styleId="Hipervnculo">
    <w:name w:val="Hyperlink"/>
    <w:basedOn w:val="Fuentedeprrafopredeter"/>
    <w:uiPriority w:val="99"/>
    <w:unhideWhenUsed/>
    <w:rsid w:val="002A320B"/>
    <w:rPr>
      <w:color w:val="0563C1" w:themeColor="hyperlink"/>
      <w:u w:val="single"/>
    </w:rPr>
  </w:style>
  <w:style w:type="table" w:styleId="Tablaconcuadrcula">
    <w:name w:val="Table Grid"/>
    <w:basedOn w:val="Tablanormal"/>
    <w:uiPriority w:val="59"/>
    <w:rsid w:val="0066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70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0E8"/>
    <w:rPr>
      <w:rFonts w:ascii="Tahoma" w:hAnsi="Tahoma" w:cs="Tahoma"/>
      <w:sz w:val="16"/>
      <w:szCs w:val="16"/>
    </w:rPr>
  </w:style>
  <w:style w:type="paragraph" w:styleId="Encabezado">
    <w:name w:val="header"/>
    <w:basedOn w:val="Normal"/>
    <w:link w:val="EncabezadoCar"/>
    <w:uiPriority w:val="99"/>
    <w:unhideWhenUsed/>
    <w:rsid w:val="004419C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419CE"/>
  </w:style>
  <w:style w:type="paragraph" w:styleId="Piedepgina">
    <w:name w:val="footer"/>
    <w:basedOn w:val="Normal"/>
    <w:link w:val="PiedepginaCar"/>
    <w:uiPriority w:val="99"/>
    <w:unhideWhenUsed/>
    <w:rsid w:val="004419C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419CE"/>
  </w:style>
  <w:style w:type="paragraph" w:styleId="Prrafodelista">
    <w:name w:val="List Paragraph"/>
    <w:basedOn w:val="Normal"/>
    <w:uiPriority w:val="34"/>
    <w:qFormat/>
    <w:rsid w:val="00DE181C"/>
    <w:pPr>
      <w:ind w:left="720"/>
      <w:contextualSpacing/>
    </w:pPr>
  </w:style>
  <w:style w:type="character" w:styleId="Refdecomentario">
    <w:name w:val="annotation reference"/>
    <w:basedOn w:val="Fuentedeprrafopredeter"/>
    <w:uiPriority w:val="99"/>
    <w:semiHidden/>
    <w:unhideWhenUsed/>
    <w:rsid w:val="00D7135C"/>
    <w:rPr>
      <w:sz w:val="16"/>
      <w:szCs w:val="16"/>
    </w:rPr>
  </w:style>
  <w:style w:type="paragraph" w:styleId="Textocomentario">
    <w:name w:val="annotation text"/>
    <w:basedOn w:val="Normal"/>
    <w:link w:val="TextocomentarioCar"/>
    <w:uiPriority w:val="99"/>
    <w:semiHidden/>
    <w:unhideWhenUsed/>
    <w:rsid w:val="00D713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135C"/>
    <w:rPr>
      <w:sz w:val="20"/>
      <w:szCs w:val="20"/>
    </w:rPr>
  </w:style>
  <w:style w:type="paragraph" w:styleId="Asuntodelcomentario">
    <w:name w:val="annotation subject"/>
    <w:basedOn w:val="Textocomentario"/>
    <w:next w:val="Textocomentario"/>
    <w:link w:val="AsuntodelcomentarioCar"/>
    <w:uiPriority w:val="99"/>
    <w:semiHidden/>
    <w:unhideWhenUsed/>
    <w:rsid w:val="00D7135C"/>
    <w:rPr>
      <w:b/>
      <w:bCs/>
    </w:rPr>
  </w:style>
  <w:style w:type="character" w:customStyle="1" w:styleId="AsuntodelcomentarioCar">
    <w:name w:val="Asunto del comentario Car"/>
    <w:basedOn w:val="TextocomentarioCar"/>
    <w:link w:val="Asuntodelcomentario"/>
    <w:uiPriority w:val="99"/>
    <w:semiHidden/>
    <w:rsid w:val="00D7135C"/>
    <w:rPr>
      <w:b/>
      <w:bCs/>
      <w:sz w:val="20"/>
      <w:szCs w:val="20"/>
    </w:rPr>
  </w:style>
  <w:style w:type="paragraph" w:styleId="Revisin">
    <w:name w:val="Revision"/>
    <w:hidden/>
    <w:uiPriority w:val="99"/>
    <w:semiHidden/>
    <w:rsid w:val="00103D25"/>
    <w:pPr>
      <w:spacing w:after="0" w:line="240" w:lineRule="auto"/>
    </w:pPr>
  </w:style>
  <w:style w:type="paragraph" w:styleId="NormalWeb">
    <w:name w:val="Normal (Web)"/>
    <w:basedOn w:val="Normal"/>
    <w:uiPriority w:val="99"/>
    <w:semiHidden/>
    <w:unhideWhenUsed/>
    <w:rsid w:val="004E3256"/>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2051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5134"/>
    <w:rPr>
      <w:sz w:val="20"/>
      <w:szCs w:val="20"/>
    </w:rPr>
  </w:style>
  <w:style w:type="character" w:styleId="Refdenotaalpie">
    <w:name w:val="footnote reference"/>
    <w:basedOn w:val="Fuentedeprrafopredeter"/>
    <w:uiPriority w:val="99"/>
    <w:semiHidden/>
    <w:unhideWhenUsed/>
    <w:rsid w:val="00205134"/>
    <w:rPr>
      <w:vertAlign w:val="superscript"/>
    </w:rPr>
  </w:style>
  <w:style w:type="paragraph" w:styleId="Ttulo">
    <w:name w:val="Title"/>
    <w:basedOn w:val="Normal"/>
    <w:link w:val="TtuloCar"/>
    <w:uiPriority w:val="10"/>
    <w:qFormat/>
    <w:rsid w:val="00760A49"/>
    <w:pPr>
      <w:widowControl w:val="0"/>
      <w:autoSpaceDE w:val="0"/>
      <w:autoSpaceDN w:val="0"/>
      <w:spacing w:after="0" w:line="240" w:lineRule="auto"/>
    </w:pPr>
    <w:rPr>
      <w:rFonts w:ascii="Times New Roman" w:eastAsia="Times New Roman" w:hAnsi="Times New Roman" w:cs="Times New Roman"/>
    </w:rPr>
  </w:style>
  <w:style w:type="character" w:customStyle="1" w:styleId="TtuloCar">
    <w:name w:val="Título Car"/>
    <w:basedOn w:val="Fuentedeprrafopredeter"/>
    <w:link w:val="Ttulo"/>
    <w:uiPriority w:val="10"/>
    <w:rsid w:val="00760A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516">
      <w:bodyDiv w:val="1"/>
      <w:marLeft w:val="0"/>
      <w:marRight w:val="0"/>
      <w:marTop w:val="0"/>
      <w:marBottom w:val="0"/>
      <w:divBdr>
        <w:top w:val="none" w:sz="0" w:space="0" w:color="auto"/>
        <w:left w:val="none" w:sz="0" w:space="0" w:color="auto"/>
        <w:bottom w:val="none" w:sz="0" w:space="0" w:color="auto"/>
        <w:right w:val="none" w:sz="0" w:space="0" w:color="auto"/>
      </w:divBdr>
    </w:div>
    <w:div w:id="425462432">
      <w:bodyDiv w:val="1"/>
      <w:marLeft w:val="0"/>
      <w:marRight w:val="0"/>
      <w:marTop w:val="0"/>
      <w:marBottom w:val="0"/>
      <w:divBdr>
        <w:top w:val="none" w:sz="0" w:space="0" w:color="auto"/>
        <w:left w:val="none" w:sz="0" w:space="0" w:color="auto"/>
        <w:bottom w:val="none" w:sz="0" w:space="0" w:color="auto"/>
        <w:right w:val="none" w:sz="0" w:space="0" w:color="auto"/>
      </w:divBdr>
    </w:div>
    <w:div w:id="516041498">
      <w:bodyDiv w:val="1"/>
      <w:marLeft w:val="0"/>
      <w:marRight w:val="0"/>
      <w:marTop w:val="0"/>
      <w:marBottom w:val="0"/>
      <w:divBdr>
        <w:top w:val="none" w:sz="0" w:space="0" w:color="auto"/>
        <w:left w:val="none" w:sz="0" w:space="0" w:color="auto"/>
        <w:bottom w:val="none" w:sz="0" w:space="0" w:color="auto"/>
        <w:right w:val="none" w:sz="0" w:space="0" w:color="auto"/>
      </w:divBdr>
    </w:div>
    <w:div w:id="544679675">
      <w:bodyDiv w:val="1"/>
      <w:marLeft w:val="0"/>
      <w:marRight w:val="0"/>
      <w:marTop w:val="0"/>
      <w:marBottom w:val="0"/>
      <w:divBdr>
        <w:top w:val="none" w:sz="0" w:space="0" w:color="auto"/>
        <w:left w:val="none" w:sz="0" w:space="0" w:color="auto"/>
        <w:bottom w:val="none" w:sz="0" w:space="0" w:color="auto"/>
        <w:right w:val="none" w:sz="0" w:space="0" w:color="auto"/>
      </w:divBdr>
    </w:div>
    <w:div w:id="987824221">
      <w:bodyDiv w:val="1"/>
      <w:marLeft w:val="0"/>
      <w:marRight w:val="0"/>
      <w:marTop w:val="0"/>
      <w:marBottom w:val="0"/>
      <w:divBdr>
        <w:top w:val="none" w:sz="0" w:space="0" w:color="auto"/>
        <w:left w:val="none" w:sz="0" w:space="0" w:color="auto"/>
        <w:bottom w:val="none" w:sz="0" w:space="0" w:color="auto"/>
        <w:right w:val="none" w:sz="0" w:space="0" w:color="auto"/>
      </w:divBdr>
    </w:div>
    <w:div w:id="19733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29.xml"/><Relationship Id="rId21" Type="http://schemas.openxmlformats.org/officeDocument/2006/relationships/chart" Target="charts/chart12.xml"/><Relationship Id="rId34" Type="http://schemas.openxmlformats.org/officeDocument/2006/relationships/chart" Target="charts/chart24.xml"/><Relationship Id="rId42" Type="http://schemas.openxmlformats.org/officeDocument/2006/relationships/chart" Target="charts/chart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6.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1.xml"/><Relationship Id="rId44" Type="http://schemas.openxmlformats.org/officeDocument/2006/relationships/chart" Target="charts/chart3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theme" Target="theme/theme1.xml"/><Relationship Id="rId20" Type="http://schemas.openxmlformats.org/officeDocument/2006/relationships/chart" Target="charts/chart11.xml"/><Relationship Id="rId41" Type="http://schemas.openxmlformats.org/officeDocument/2006/relationships/chart" Target="charts/chart31.xml"/></Relationships>
</file>

<file path=word/charts/_rels/chart1.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nci%20Danis\Desktop\INESPRE%202024\PEI%202024\Graficos%20para%20informe%20PEI%20202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anci%20Danis\Desktop\INESPRE%202024\PEI%202024\Graficos%20para%20informe%20PEI%20202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jusme\Downloads\2025%2001%2016%20Graficos%20para%20informe%20PEI%202024%20(CORREGI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jfeliz\AppData\Local\Temp\pid-14316\Graficos%20para%20informe%20PEI%202024%20(CORREGIDO)-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jfeliz\AppData\Local\Temp\pid-14316\Graficos%20para%20informe%20PEI%202024%20(CORREGIDO)-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nci%20Danis\Desktop\INESPRE%202024\PEI%202024\Graficos%20para%20informe%20PEI%202023.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Ranci%20Danis\Desktop\INESPRE%202024\PEI%202024\Graficos%20para%20informe%20PEI%20202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esanchez\Desktop\Entregables%20enero%202023\Informe%20PEI%20a&#241;o%202022%20(NO%20URGENTE)\Graficos%20para%20informe%20PEI%20202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Ranci%20Danis\Desktop\INESPRE%202024\PEI%202024\Graficos%20para%20informe%20PEI%2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esanchez\Desktop\Entregables%20enero%202023\Informe%20PEI%20a&#241;o%202022%20(NO%20URGENTE)\Graficos%20para%20informe%20PEI%202022.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2025%2001%2016%20Graficos%20para%20informe%20PEI%202024%20(CORREGIDO).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jfeliz\AppData\Local\Temp\pid-14316\Graficos%20para%20informe%20PEI%202024%20(CORREGIDO)-1.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feliz\AppData\Local\Temp\pid-14316\Graficos%20para%20informe%20PEI%202024%20(CORREGIDO)-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feliz\AppData\Local\Temp\pid-14316\Graficos%20para%20informe%20PEI%202024%20(CORREGIDO)-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usme\Downloads\2025%2001%2016%20Graficos%20para%20informe%20PEI%202024%20(CORREGID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usme\Downloads\2025%2001%2016%20Graficos%20para%20informe%20PEI%202024%20(CORREGID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ile-server\PLANIFICACION\PPP\PPP%20-%20Plan%20Estrat&#233;gico%20Institucional\2024\Informe%202024\Graficos%20para%20informe%20PEI%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3779527559054"/>
          <c:y val="7.6975322617160974E-2"/>
          <c:w val="0.6821941617053966"/>
          <c:h val="0.76443982537048161"/>
        </c:manualLayout>
      </c:layout>
      <c:barChart>
        <c:barDir val="bar"/>
        <c:grouping val="clustered"/>
        <c:varyColors val="0"/>
        <c:ser>
          <c:idx val="1"/>
          <c:order val="0"/>
          <c:tx>
            <c:strRef>
              <c:f>'Eje 1'!$C$6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1'!$A$7:$A$8</c:f>
              <c:strCache>
                <c:ptCount val="2"/>
                <c:pt idx="0">
                  <c:v>Porcentaje de compras del INESPRE a productores</c:v>
                </c:pt>
                <c:pt idx="1">
                  <c:v>Variación interanual de ventas del INESPRE</c:v>
                </c:pt>
              </c:strCache>
            </c:strRef>
          </c:cat>
          <c:val>
            <c:numRef>
              <c:f>'Eje 1'!$C$7:$C$8</c:f>
              <c:numCache>
                <c:formatCode>0%</c:formatCode>
                <c:ptCount val="2"/>
                <c:pt idx="0">
                  <c:v>0.7</c:v>
                </c:pt>
                <c:pt idx="1">
                  <c:v>-9.0899999999999995E-2</c:v>
                </c:pt>
              </c:numCache>
            </c:numRef>
          </c:val>
          <c:extLst>
            <c:ext xmlns:c16="http://schemas.microsoft.com/office/drawing/2014/chart" uri="{C3380CC4-5D6E-409C-BE32-E72D297353CC}">
              <c16:uniqueId val="{00000000-88C5-4C78-ADF6-5492055BA4BE}"/>
            </c:ext>
          </c:extLst>
        </c:ser>
        <c:ser>
          <c:idx val="0"/>
          <c:order val="1"/>
          <c:tx>
            <c:strRef>
              <c:f>'Eje 1'!$B$6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1'!$A$7:$A$8</c:f>
              <c:strCache>
                <c:ptCount val="2"/>
                <c:pt idx="0">
                  <c:v>Porcentaje de compras del INESPRE a productores</c:v>
                </c:pt>
                <c:pt idx="1">
                  <c:v>Variación interanual de ventas del INESPRE</c:v>
                </c:pt>
              </c:strCache>
            </c:strRef>
          </c:cat>
          <c:val>
            <c:numRef>
              <c:f>'Eje 1'!$B$7:$B$8</c:f>
              <c:numCache>
                <c:formatCode>0%</c:formatCode>
                <c:ptCount val="2"/>
                <c:pt idx="0">
                  <c:v>0.4</c:v>
                </c:pt>
                <c:pt idx="1">
                  <c:v>0.09</c:v>
                </c:pt>
              </c:numCache>
            </c:numRef>
          </c:val>
          <c:extLst>
            <c:ext xmlns:c16="http://schemas.microsoft.com/office/drawing/2014/chart" uri="{C3380CC4-5D6E-409C-BE32-E72D297353CC}">
              <c16:uniqueId val="{00000001-88C5-4C78-ADF6-5492055BA4BE}"/>
            </c:ext>
          </c:extLst>
        </c:ser>
        <c:dLbls>
          <c:showLegendKey val="0"/>
          <c:showVal val="0"/>
          <c:showCatName val="0"/>
          <c:showSerName val="0"/>
          <c:showPercent val="0"/>
          <c:showBubbleSize val="0"/>
        </c:dLbls>
        <c:gapWidth val="182"/>
        <c:axId val="1987306832"/>
        <c:axId val="1987324240"/>
      </c:barChart>
      <c:catAx>
        <c:axId val="198730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987324240"/>
        <c:crosses val="autoZero"/>
        <c:auto val="1"/>
        <c:lblAlgn val="ctr"/>
        <c:lblOffset val="100"/>
        <c:noMultiLvlLbl val="0"/>
      </c:catAx>
      <c:valAx>
        <c:axId val="1987324240"/>
        <c:scaling>
          <c:orientation val="minMax"/>
        </c:scaling>
        <c:delete val="1"/>
        <c:axPos val="b"/>
        <c:numFmt formatCode="0%" sourceLinked="1"/>
        <c:majorTickMark val="none"/>
        <c:minorTickMark val="none"/>
        <c:tickLblPos val="nextTo"/>
        <c:crossAx val="198730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1'!$C$215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1'!$A$216</c:f>
              <c:strCache>
                <c:ptCount val="1"/>
                <c:pt idx="0">
                  <c:v>No. de productores beneficiados capacitados.</c:v>
                </c:pt>
              </c:strCache>
            </c:strRef>
          </c:cat>
          <c:val>
            <c:numRef>
              <c:f>'Eje 1'!$C$216</c:f>
              <c:numCache>
                <c:formatCode>#,##0</c:formatCode>
                <c:ptCount val="1"/>
                <c:pt idx="0">
                  <c:v>0</c:v>
                </c:pt>
              </c:numCache>
            </c:numRef>
          </c:val>
          <c:extLst>
            <c:ext xmlns:c16="http://schemas.microsoft.com/office/drawing/2014/chart" uri="{C3380CC4-5D6E-409C-BE32-E72D297353CC}">
              <c16:uniqueId val="{00000000-E876-4ABF-8530-C74DF47103FF}"/>
            </c:ext>
          </c:extLst>
        </c:ser>
        <c:ser>
          <c:idx val="0"/>
          <c:order val="1"/>
          <c:tx>
            <c:strRef>
              <c:f>'Eje 1'!$B$215</c:f>
              <c:strCache>
                <c:ptCount val="1"/>
                <c:pt idx="0">
                  <c:v>Meta Programada</c:v>
                </c:pt>
              </c:strCache>
            </c:strRef>
          </c:tx>
          <c:spPr>
            <a:solidFill>
              <a:srgbClr val="002060"/>
            </a:solidFill>
            <a:ln>
              <a:noFill/>
            </a:ln>
            <a:effectLst/>
          </c:spPr>
          <c:invertIfNegative val="0"/>
          <c:dLbls>
            <c:dLbl>
              <c:idx val="0"/>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BEF-4CE4-BFD8-9724F2EF28FC}"/>
                </c:ext>
              </c:extLst>
            </c:dLbl>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1'!$A$216</c:f>
              <c:strCache>
                <c:ptCount val="1"/>
                <c:pt idx="0">
                  <c:v>No. de productores beneficiados capacitados.</c:v>
                </c:pt>
              </c:strCache>
            </c:strRef>
          </c:cat>
          <c:val>
            <c:numRef>
              <c:f>'Eje 1'!$B$216</c:f>
              <c:numCache>
                <c:formatCode>#,##0</c:formatCode>
                <c:ptCount val="1"/>
                <c:pt idx="0">
                  <c:v>30</c:v>
                </c:pt>
              </c:numCache>
            </c:numRef>
          </c:val>
          <c:extLst>
            <c:ext xmlns:c16="http://schemas.microsoft.com/office/drawing/2014/chart" uri="{C3380CC4-5D6E-409C-BE32-E72D297353CC}">
              <c16:uniqueId val="{00000001-E876-4ABF-8530-C74DF47103FF}"/>
            </c:ext>
          </c:extLst>
        </c:ser>
        <c:dLbls>
          <c:showLegendKey val="0"/>
          <c:showVal val="1"/>
          <c:showCatName val="0"/>
          <c:showSerName val="0"/>
          <c:showPercent val="0"/>
          <c:showBubbleSize val="0"/>
        </c:dLbls>
        <c:gapWidth val="182"/>
        <c:axId val="1884150288"/>
        <c:axId val="1884154640"/>
      </c:barChart>
      <c:catAx>
        <c:axId val="188415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84154640"/>
        <c:crosses val="autoZero"/>
        <c:auto val="1"/>
        <c:lblAlgn val="ctr"/>
        <c:lblOffset val="100"/>
        <c:noMultiLvlLbl val="0"/>
      </c:catAx>
      <c:valAx>
        <c:axId val="1884154640"/>
        <c:scaling>
          <c:orientation val="minMax"/>
        </c:scaling>
        <c:delete val="1"/>
        <c:axPos val="b"/>
        <c:numFmt formatCode="#,##0" sourceLinked="1"/>
        <c:majorTickMark val="none"/>
        <c:minorTickMark val="none"/>
        <c:tickLblPos val="nextTo"/>
        <c:crossAx val="1884150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1'!$B$235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1'!$A$236</c:f>
              <c:strCache>
                <c:ptCount val="1"/>
                <c:pt idx="0">
                  <c:v>Cantidad de Boletines emitidos.</c:v>
                </c:pt>
              </c:strCache>
            </c:strRef>
          </c:cat>
          <c:val>
            <c:numRef>
              <c:f>'Eje 1'!$B$236</c:f>
              <c:numCache>
                <c:formatCode>#,##0</c:formatCode>
                <c:ptCount val="1"/>
                <c:pt idx="0">
                  <c:v>12</c:v>
                </c:pt>
              </c:numCache>
            </c:numRef>
          </c:val>
          <c:extLst>
            <c:ext xmlns:c16="http://schemas.microsoft.com/office/drawing/2014/chart" uri="{C3380CC4-5D6E-409C-BE32-E72D297353CC}">
              <c16:uniqueId val="{00000000-C032-4F38-AF2C-80CACD83D314}"/>
            </c:ext>
          </c:extLst>
        </c:ser>
        <c:ser>
          <c:idx val="1"/>
          <c:order val="1"/>
          <c:tx>
            <c:strRef>
              <c:f>'Eje 1'!$C$235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1'!$A$236</c:f>
              <c:strCache>
                <c:ptCount val="1"/>
                <c:pt idx="0">
                  <c:v>Cantidad de Boletines emitidos.</c:v>
                </c:pt>
              </c:strCache>
            </c:strRef>
          </c:cat>
          <c:val>
            <c:numRef>
              <c:f>'Eje 1'!$C$236</c:f>
              <c:numCache>
                <c:formatCode>#,##0</c:formatCode>
                <c:ptCount val="1"/>
                <c:pt idx="0">
                  <c:v>12</c:v>
                </c:pt>
              </c:numCache>
            </c:numRef>
          </c:val>
          <c:extLst>
            <c:ext xmlns:c16="http://schemas.microsoft.com/office/drawing/2014/chart" uri="{C3380CC4-5D6E-409C-BE32-E72D297353CC}">
              <c16:uniqueId val="{00000001-C032-4F38-AF2C-80CACD83D314}"/>
            </c:ext>
          </c:extLst>
        </c:ser>
        <c:dLbls>
          <c:showLegendKey val="0"/>
          <c:showVal val="1"/>
          <c:showCatName val="0"/>
          <c:showSerName val="0"/>
          <c:showPercent val="0"/>
          <c:showBubbleSize val="0"/>
        </c:dLbls>
        <c:gapWidth val="219"/>
        <c:overlap val="-27"/>
        <c:axId val="1884150832"/>
        <c:axId val="1884158992"/>
      </c:barChart>
      <c:catAx>
        <c:axId val="188415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884158992"/>
        <c:crosses val="autoZero"/>
        <c:auto val="1"/>
        <c:lblAlgn val="ctr"/>
        <c:lblOffset val="100"/>
        <c:noMultiLvlLbl val="0"/>
      </c:catAx>
      <c:valAx>
        <c:axId val="1884158992"/>
        <c:scaling>
          <c:orientation val="minMax"/>
          <c:min val="0"/>
        </c:scaling>
        <c:delete val="1"/>
        <c:axPos val="l"/>
        <c:numFmt formatCode="#,##0" sourceLinked="1"/>
        <c:majorTickMark val="out"/>
        <c:minorTickMark val="none"/>
        <c:tickLblPos val="nextTo"/>
        <c:crossAx val="188415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 01 16 Graficos para informe PEI 2024 (CORREGIDO).xlsx]Eje 1'!$B$255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1'!$A$256</c:f>
              <c:strCache>
                <c:ptCount val="1"/>
                <c:pt idx="0">
                  <c:v>No. de consumidores beneficiados.</c:v>
                </c:pt>
              </c:strCache>
            </c:strRef>
          </c:cat>
          <c:val>
            <c:numRef>
              <c:f>'[2025 01 16 Graficos para informe PEI 2024 (CORREGIDO).xlsx]Eje 1'!$B$256</c:f>
              <c:numCache>
                <c:formatCode>#,##0</c:formatCode>
                <c:ptCount val="1"/>
                <c:pt idx="0">
                  <c:v>1900000</c:v>
                </c:pt>
              </c:numCache>
            </c:numRef>
          </c:val>
          <c:extLst>
            <c:ext xmlns:c16="http://schemas.microsoft.com/office/drawing/2014/chart" uri="{C3380CC4-5D6E-409C-BE32-E72D297353CC}">
              <c16:uniqueId val="{00000000-4452-45BF-9027-33DDB559B8C5}"/>
            </c:ext>
          </c:extLst>
        </c:ser>
        <c:ser>
          <c:idx val="1"/>
          <c:order val="1"/>
          <c:tx>
            <c:strRef>
              <c:f>'[2025 01 16 Graficos para informe PEI 2024 (CORREGIDO).xlsx]Eje 1'!$C$255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1'!$A$256</c:f>
              <c:strCache>
                <c:ptCount val="1"/>
                <c:pt idx="0">
                  <c:v>No. de consumidores beneficiados.</c:v>
                </c:pt>
              </c:strCache>
            </c:strRef>
          </c:cat>
          <c:val>
            <c:numRef>
              <c:f>'[2025 01 16 Graficos para informe PEI 2024 (CORREGIDO).xlsx]Eje 1'!$C$256</c:f>
              <c:numCache>
                <c:formatCode>#,##0</c:formatCode>
                <c:ptCount val="1"/>
                <c:pt idx="0">
                  <c:v>6211800</c:v>
                </c:pt>
              </c:numCache>
            </c:numRef>
          </c:val>
          <c:extLst>
            <c:ext xmlns:c16="http://schemas.microsoft.com/office/drawing/2014/chart" uri="{C3380CC4-5D6E-409C-BE32-E72D297353CC}">
              <c16:uniqueId val="{00000001-4452-45BF-9027-33DDB559B8C5}"/>
            </c:ext>
          </c:extLst>
        </c:ser>
        <c:dLbls>
          <c:showLegendKey val="0"/>
          <c:showVal val="1"/>
          <c:showCatName val="0"/>
          <c:showSerName val="0"/>
          <c:showPercent val="0"/>
          <c:showBubbleSize val="0"/>
        </c:dLbls>
        <c:gapWidth val="219"/>
        <c:overlap val="-27"/>
        <c:axId val="1884151376"/>
        <c:axId val="1884155728"/>
      </c:barChart>
      <c:catAx>
        <c:axId val="188415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884155728"/>
        <c:crosses val="autoZero"/>
        <c:auto val="1"/>
        <c:lblAlgn val="ctr"/>
        <c:lblOffset val="100"/>
        <c:noMultiLvlLbl val="0"/>
      </c:catAx>
      <c:valAx>
        <c:axId val="1884155728"/>
        <c:scaling>
          <c:orientation val="minMax"/>
        </c:scaling>
        <c:delete val="1"/>
        <c:axPos val="l"/>
        <c:numFmt formatCode="#,##0" sourceLinked="1"/>
        <c:majorTickMark val="out"/>
        <c:minorTickMark val="none"/>
        <c:tickLblPos val="nextTo"/>
        <c:crossAx val="188415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1'!$B$276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1'!$A$277</c:f>
              <c:strCache>
                <c:ptCount val="1"/>
                <c:pt idx="0">
                  <c:v>No. de consumidores beneficiados.</c:v>
                </c:pt>
              </c:strCache>
            </c:strRef>
          </c:cat>
          <c:val>
            <c:numRef>
              <c:f>'Eje 1'!$B$277</c:f>
              <c:numCache>
                <c:formatCode>#,##0</c:formatCode>
                <c:ptCount val="1"/>
                <c:pt idx="0">
                  <c:v>1820000</c:v>
                </c:pt>
              </c:numCache>
            </c:numRef>
          </c:val>
          <c:extLst>
            <c:ext xmlns:c16="http://schemas.microsoft.com/office/drawing/2014/chart" uri="{C3380CC4-5D6E-409C-BE32-E72D297353CC}">
              <c16:uniqueId val="{00000000-F6F6-4A59-92AB-C99479E85BC9}"/>
            </c:ext>
          </c:extLst>
        </c:ser>
        <c:ser>
          <c:idx val="1"/>
          <c:order val="1"/>
          <c:tx>
            <c:strRef>
              <c:f>'Eje 1'!$C$276</c:f>
              <c:strCache>
                <c:ptCount val="1"/>
                <c:pt idx="0">
                  <c:v>Meta Alcanzada</c:v>
                </c:pt>
              </c:strCache>
            </c:strRef>
          </c:tx>
          <c:spPr>
            <a:solidFill>
              <a:srgbClr val="548235"/>
            </a:solidFill>
            <a:ln>
              <a:noFill/>
            </a:ln>
            <a:effectLst/>
          </c:spPr>
          <c:invertIfNegative val="0"/>
          <c:dLbls>
            <c:dLbl>
              <c:idx val="0"/>
              <c:tx>
                <c:rich>
                  <a:bodyPr/>
                  <a:lstStyle/>
                  <a:p>
                    <a:fld id="{2F421DBB-521F-4645-BC44-B07316D94168}" type="VALUE">
                      <a:rPr lang="en-US"/>
                      <a:pPr/>
                      <a:t>[VALOR]</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E26-46AF-8B9C-722436560C4B}"/>
                </c:ext>
              </c:extLst>
            </c:dLbl>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1'!$A$277</c:f>
              <c:strCache>
                <c:ptCount val="1"/>
                <c:pt idx="0">
                  <c:v>No. de consumidores beneficiados.</c:v>
                </c:pt>
              </c:strCache>
            </c:strRef>
          </c:cat>
          <c:val>
            <c:numRef>
              <c:f>'Eje 1'!$C$277</c:f>
              <c:numCache>
                <c:formatCode>#,##0</c:formatCode>
                <c:ptCount val="1"/>
                <c:pt idx="0">
                  <c:v>563500</c:v>
                </c:pt>
              </c:numCache>
            </c:numRef>
          </c:val>
          <c:extLst>
            <c:ext xmlns:c16="http://schemas.microsoft.com/office/drawing/2014/chart" uri="{C3380CC4-5D6E-409C-BE32-E72D297353CC}">
              <c16:uniqueId val="{00000001-F6F6-4A59-92AB-C99479E85BC9}"/>
            </c:ext>
          </c:extLst>
        </c:ser>
        <c:dLbls>
          <c:showLegendKey val="0"/>
          <c:showVal val="1"/>
          <c:showCatName val="0"/>
          <c:showSerName val="0"/>
          <c:showPercent val="0"/>
          <c:showBubbleSize val="0"/>
        </c:dLbls>
        <c:gapWidth val="219"/>
        <c:overlap val="-27"/>
        <c:axId val="1884157904"/>
        <c:axId val="1884151920"/>
      </c:barChart>
      <c:catAx>
        <c:axId val="188415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884151920"/>
        <c:crosses val="autoZero"/>
        <c:auto val="1"/>
        <c:lblAlgn val="ctr"/>
        <c:lblOffset val="100"/>
        <c:noMultiLvlLbl val="0"/>
      </c:catAx>
      <c:valAx>
        <c:axId val="1884151920"/>
        <c:scaling>
          <c:orientation val="minMax"/>
          <c:min val="0"/>
        </c:scaling>
        <c:delete val="1"/>
        <c:axPos val="l"/>
        <c:numFmt formatCode="#,##0" sourceLinked="1"/>
        <c:majorTickMark val="out"/>
        <c:minorTickMark val="none"/>
        <c:tickLblPos val="nextTo"/>
        <c:crossAx val="188415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1'!$B$296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1'!$A$297</c:f>
              <c:strCache>
                <c:ptCount val="1"/>
                <c:pt idx="0">
                  <c:v>No. de consumidores beneficiados.</c:v>
                </c:pt>
              </c:strCache>
            </c:strRef>
          </c:cat>
          <c:val>
            <c:numRef>
              <c:f>'Eje 1'!$B$297</c:f>
              <c:numCache>
                <c:formatCode>#,##0</c:formatCode>
                <c:ptCount val="1"/>
                <c:pt idx="0">
                  <c:v>87600</c:v>
                </c:pt>
              </c:numCache>
            </c:numRef>
          </c:val>
          <c:extLst>
            <c:ext xmlns:c16="http://schemas.microsoft.com/office/drawing/2014/chart" uri="{C3380CC4-5D6E-409C-BE32-E72D297353CC}">
              <c16:uniqueId val="{00000000-583C-4E36-99C3-53DF4093A1B2}"/>
            </c:ext>
          </c:extLst>
        </c:ser>
        <c:ser>
          <c:idx val="1"/>
          <c:order val="1"/>
          <c:tx>
            <c:strRef>
              <c:f>'Eje 1'!$C$296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1'!$A$297</c:f>
              <c:strCache>
                <c:ptCount val="1"/>
                <c:pt idx="0">
                  <c:v>No. de consumidores beneficiados.</c:v>
                </c:pt>
              </c:strCache>
            </c:strRef>
          </c:cat>
          <c:val>
            <c:numRef>
              <c:f>'Eje 1'!$C$297</c:f>
              <c:numCache>
                <c:formatCode>#,##0</c:formatCode>
                <c:ptCount val="1"/>
                <c:pt idx="0">
                  <c:v>210000</c:v>
                </c:pt>
              </c:numCache>
            </c:numRef>
          </c:val>
          <c:extLst>
            <c:ext xmlns:c16="http://schemas.microsoft.com/office/drawing/2014/chart" uri="{C3380CC4-5D6E-409C-BE32-E72D297353CC}">
              <c16:uniqueId val="{00000001-583C-4E36-99C3-53DF4093A1B2}"/>
            </c:ext>
          </c:extLst>
        </c:ser>
        <c:dLbls>
          <c:showLegendKey val="0"/>
          <c:showVal val="1"/>
          <c:showCatName val="0"/>
          <c:showSerName val="0"/>
          <c:showPercent val="0"/>
          <c:showBubbleSize val="0"/>
        </c:dLbls>
        <c:gapWidth val="219"/>
        <c:overlap val="-27"/>
        <c:axId val="1884155184"/>
        <c:axId val="1884152464"/>
      </c:barChart>
      <c:catAx>
        <c:axId val="188415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884152464"/>
        <c:crosses val="autoZero"/>
        <c:auto val="1"/>
        <c:lblAlgn val="ctr"/>
        <c:lblOffset val="100"/>
        <c:noMultiLvlLbl val="0"/>
      </c:catAx>
      <c:valAx>
        <c:axId val="1884152464"/>
        <c:scaling>
          <c:orientation val="minMax"/>
        </c:scaling>
        <c:delete val="1"/>
        <c:axPos val="l"/>
        <c:numFmt formatCode="#,##0" sourceLinked="1"/>
        <c:majorTickMark val="out"/>
        <c:minorTickMark val="none"/>
        <c:tickLblPos val="nextTo"/>
        <c:crossAx val="188415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1'!$B$316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1'!$A$317</c:f>
              <c:strCache>
                <c:ptCount val="1"/>
                <c:pt idx="0">
                  <c:v>No. de consumidores beneficiados.</c:v>
                </c:pt>
              </c:strCache>
            </c:strRef>
          </c:cat>
          <c:val>
            <c:numRef>
              <c:f>'Eje 1'!$B$317</c:f>
              <c:numCache>
                <c:formatCode>#,##0</c:formatCode>
                <c:ptCount val="1"/>
                <c:pt idx="0">
                  <c:v>2073600</c:v>
                </c:pt>
              </c:numCache>
            </c:numRef>
          </c:val>
          <c:extLst>
            <c:ext xmlns:c16="http://schemas.microsoft.com/office/drawing/2014/chart" uri="{C3380CC4-5D6E-409C-BE32-E72D297353CC}">
              <c16:uniqueId val="{00000000-E3AB-458D-9A43-D09D646A9F1F}"/>
            </c:ext>
          </c:extLst>
        </c:ser>
        <c:ser>
          <c:idx val="1"/>
          <c:order val="1"/>
          <c:tx>
            <c:strRef>
              <c:f>'Eje 1'!$C$316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1'!$A$317</c:f>
              <c:strCache>
                <c:ptCount val="1"/>
                <c:pt idx="0">
                  <c:v>No. de consumidores beneficiados.</c:v>
                </c:pt>
              </c:strCache>
            </c:strRef>
          </c:cat>
          <c:val>
            <c:numRef>
              <c:f>'Eje 1'!$C$317</c:f>
              <c:numCache>
                <c:formatCode>#,##0</c:formatCode>
                <c:ptCount val="1"/>
                <c:pt idx="0">
                  <c:v>0</c:v>
                </c:pt>
              </c:numCache>
            </c:numRef>
          </c:val>
          <c:extLst>
            <c:ext xmlns:c16="http://schemas.microsoft.com/office/drawing/2014/chart" uri="{C3380CC4-5D6E-409C-BE32-E72D297353CC}">
              <c16:uniqueId val="{00000001-E3AB-458D-9A43-D09D646A9F1F}"/>
            </c:ext>
          </c:extLst>
        </c:ser>
        <c:dLbls>
          <c:showLegendKey val="0"/>
          <c:showVal val="1"/>
          <c:showCatName val="0"/>
          <c:showSerName val="0"/>
          <c:showPercent val="0"/>
          <c:showBubbleSize val="0"/>
        </c:dLbls>
        <c:gapWidth val="219"/>
        <c:overlap val="-27"/>
        <c:axId val="1790504592"/>
        <c:axId val="1790500784"/>
      </c:barChart>
      <c:catAx>
        <c:axId val="179050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790500784"/>
        <c:crosses val="autoZero"/>
        <c:auto val="1"/>
        <c:lblAlgn val="ctr"/>
        <c:lblOffset val="100"/>
        <c:noMultiLvlLbl val="0"/>
      </c:catAx>
      <c:valAx>
        <c:axId val="1790500784"/>
        <c:scaling>
          <c:orientation val="minMax"/>
        </c:scaling>
        <c:delete val="1"/>
        <c:axPos val="l"/>
        <c:numFmt formatCode="#,##0" sourceLinked="1"/>
        <c:majorTickMark val="none"/>
        <c:minorTickMark val="none"/>
        <c:tickLblPos val="nextTo"/>
        <c:crossAx val="179050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6009975062344E-2"/>
          <c:y val="4.3956043956043959E-2"/>
          <c:w val="0.95610972568578556"/>
          <c:h val="0.68301739205676215"/>
        </c:manualLayout>
      </c:layout>
      <c:barChart>
        <c:barDir val="col"/>
        <c:grouping val="clustered"/>
        <c:varyColors val="0"/>
        <c:ser>
          <c:idx val="0"/>
          <c:order val="0"/>
          <c:tx>
            <c:strRef>
              <c:f>'Eje 1'!$B$336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1'!$A$337:$A$339</c:f>
              <c:strCache>
                <c:ptCount val="3"/>
                <c:pt idx="0">
                  <c:v>No de Afiliados total.</c:v>
                </c:pt>
                <c:pt idx="1">
                  <c:v>No de Afiliados Mujeres.</c:v>
                </c:pt>
                <c:pt idx="2">
                  <c:v>No de Afiliados jóvenes entre 18 y 24 años.</c:v>
                </c:pt>
              </c:strCache>
            </c:strRef>
          </c:cat>
          <c:val>
            <c:numRef>
              <c:f>'Eje 1'!$B$337:$B$339</c:f>
              <c:numCache>
                <c:formatCode>#,##0</c:formatCode>
                <c:ptCount val="3"/>
                <c:pt idx="0">
                  <c:v>150</c:v>
                </c:pt>
                <c:pt idx="1">
                  <c:v>90</c:v>
                </c:pt>
                <c:pt idx="2">
                  <c:v>60</c:v>
                </c:pt>
              </c:numCache>
            </c:numRef>
          </c:val>
          <c:extLst>
            <c:ext xmlns:c16="http://schemas.microsoft.com/office/drawing/2014/chart" uri="{C3380CC4-5D6E-409C-BE32-E72D297353CC}">
              <c16:uniqueId val="{00000000-9EC9-434B-AB18-AEC77F6C83B5}"/>
            </c:ext>
          </c:extLst>
        </c:ser>
        <c:ser>
          <c:idx val="1"/>
          <c:order val="1"/>
          <c:tx>
            <c:strRef>
              <c:f>'Eje 1'!$C$336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1'!$A$337:$A$339</c:f>
              <c:strCache>
                <c:ptCount val="3"/>
                <c:pt idx="0">
                  <c:v>No de Afiliados total.</c:v>
                </c:pt>
                <c:pt idx="1">
                  <c:v>No de Afiliados Mujeres.</c:v>
                </c:pt>
                <c:pt idx="2">
                  <c:v>No de Afiliados jóvenes entre 18 y 24 años.</c:v>
                </c:pt>
              </c:strCache>
            </c:strRef>
          </c:cat>
          <c:val>
            <c:numRef>
              <c:f>'Eje 1'!$C$337:$C$339</c:f>
              <c:numCache>
                <c:formatCode>#,##0</c:formatCode>
                <c:ptCount val="3"/>
                <c:pt idx="0">
                  <c:v>0</c:v>
                </c:pt>
                <c:pt idx="1">
                  <c:v>0</c:v>
                </c:pt>
                <c:pt idx="2">
                  <c:v>0</c:v>
                </c:pt>
              </c:numCache>
            </c:numRef>
          </c:val>
          <c:extLst>
            <c:ext xmlns:c16="http://schemas.microsoft.com/office/drawing/2014/chart" uri="{C3380CC4-5D6E-409C-BE32-E72D297353CC}">
              <c16:uniqueId val="{00000001-9EC9-434B-AB18-AEC77F6C83B5}"/>
            </c:ext>
          </c:extLst>
        </c:ser>
        <c:dLbls>
          <c:showLegendKey val="0"/>
          <c:showVal val="1"/>
          <c:showCatName val="0"/>
          <c:showSerName val="0"/>
          <c:showPercent val="0"/>
          <c:showBubbleSize val="0"/>
        </c:dLbls>
        <c:gapWidth val="219"/>
        <c:overlap val="-27"/>
        <c:axId val="1790501872"/>
        <c:axId val="1790489904"/>
      </c:barChart>
      <c:catAx>
        <c:axId val="179050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790489904"/>
        <c:crosses val="autoZero"/>
        <c:auto val="1"/>
        <c:lblAlgn val="ctr"/>
        <c:lblOffset val="100"/>
        <c:noMultiLvlLbl val="0"/>
      </c:catAx>
      <c:valAx>
        <c:axId val="1790489904"/>
        <c:scaling>
          <c:orientation val="minMax"/>
        </c:scaling>
        <c:delete val="1"/>
        <c:axPos val="l"/>
        <c:numFmt formatCode="#,##0" sourceLinked="1"/>
        <c:majorTickMark val="none"/>
        <c:minorTickMark val="none"/>
        <c:tickLblPos val="nextTo"/>
        <c:crossAx val="179050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1'!$B$358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1'!$A$359</c:f>
              <c:strCache>
                <c:ptCount val="1"/>
                <c:pt idx="0">
                  <c:v>No. de Cooperativas afiliadas.</c:v>
                </c:pt>
              </c:strCache>
            </c:strRef>
          </c:cat>
          <c:val>
            <c:numRef>
              <c:f>'Eje 1'!$B$359</c:f>
              <c:numCache>
                <c:formatCode>#,##0</c:formatCode>
                <c:ptCount val="1"/>
                <c:pt idx="0">
                  <c:v>10</c:v>
                </c:pt>
              </c:numCache>
            </c:numRef>
          </c:val>
          <c:extLst>
            <c:ext xmlns:c16="http://schemas.microsoft.com/office/drawing/2014/chart" uri="{C3380CC4-5D6E-409C-BE32-E72D297353CC}">
              <c16:uniqueId val="{00000000-A4D9-4BEA-B851-FA58BFE73F59}"/>
            </c:ext>
          </c:extLst>
        </c:ser>
        <c:ser>
          <c:idx val="1"/>
          <c:order val="1"/>
          <c:tx>
            <c:strRef>
              <c:f>'Eje 1'!$C$358</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1'!$A$359</c:f>
              <c:strCache>
                <c:ptCount val="1"/>
                <c:pt idx="0">
                  <c:v>No. de Cooperativas afiliadas.</c:v>
                </c:pt>
              </c:strCache>
            </c:strRef>
          </c:cat>
          <c:val>
            <c:numRef>
              <c:f>'Eje 1'!$C$359</c:f>
              <c:numCache>
                <c:formatCode>#,##0</c:formatCode>
                <c:ptCount val="1"/>
                <c:pt idx="0">
                  <c:v>0</c:v>
                </c:pt>
              </c:numCache>
            </c:numRef>
          </c:val>
          <c:extLst>
            <c:ext xmlns:c16="http://schemas.microsoft.com/office/drawing/2014/chart" uri="{C3380CC4-5D6E-409C-BE32-E72D297353CC}">
              <c16:uniqueId val="{00000001-A4D9-4BEA-B851-FA58BFE73F59}"/>
            </c:ext>
          </c:extLst>
        </c:ser>
        <c:dLbls>
          <c:showLegendKey val="0"/>
          <c:showVal val="1"/>
          <c:showCatName val="0"/>
          <c:showSerName val="0"/>
          <c:showPercent val="0"/>
          <c:showBubbleSize val="0"/>
        </c:dLbls>
        <c:gapWidth val="219"/>
        <c:overlap val="-27"/>
        <c:axId val="1790492080"/>
        <c:axId val="1790492624"/>
      </c:barChart>
      <c:catAx>
        <c:axId val="179049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790492624"/>
        <c:crosses val="autoZero"/>
        <c:auto val="1"/>
        <c:lblAlgn val="ctr"/>
        <c:lblOffset val="100"/>
        <c:noMultiLvlLbl val="0"/>
      </c:catAx>
      <c:valAx>
        <c:axId val="1790492624"/>
        <c:scaling>
          <c:orientation val="minMax"/>
          <c:min val="0"/>
        </c:scaling>
        <c:delete val="1"/>
        <c:axPos val="l"/>
        <c:numFmt formatCode="#,##0" sourceLinked="1"/>
        <c:majorTickMark val="none"/>
        <c:minorTickMark val="none"/>
        <c:tickLblPos val="nextTo"/>
        <c:crossAx val="179049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1'!$B$378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1'!$A$379</c:f>
              <c:strCache>
                <c:ptCount val="1"/>
                <c:pt idx="0">
                  <c:v>Cantidad de Certificaciones (MP-1) Análisis de Laboratorio de Productos Agropecuario.</c:v>
                </c:pt>
              </c:strCache>
            </c:strRef>
          </c:cat>
          <c:val>
            <c:numRef>
              <c:f>'Eje 1'!$B$379</c:f>
              <c:numCache>
                <c:formatCode>#,##0</c:formatCode>
                <c:ptCount val="1"/>
                <c:pt idx="0">
                  <c:v>3040</c:v>
                </c:pt>
              </c:numCache>
            </c:numRef>
          </c:val>
          <c:extLst>
            <c:ext xmlns:c16="http://schemas.microsoft.com/office/drawing/2014/chart" uri="{C3380CC4-5D6E-409C-BE32-E72D297353CC}">
              <c16:uniqueId val="{00000000-7AFD-412C-A48A-8DE744F875E2}"/>
            </c:ext>
          </c:extLst>
        </c:ser>
        <c:ser>
          <c:idx val="1"/>
          <c:order val="1"/>
          <c:tx>
            <c:strRef>
              <c:f>'Eje 1'!$C$378</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1'!$A$379</c:f>
              <c:strCache>
                <c:ptCount val="1"/>
                <c:pt idx="0">
                  <c:v>Cantidad de Certificaciones (MP-1) Análisis de Laboratorio de Productos Agropecuario.</c:v>
                </c:pt>
              </c:strCache>
            </c:strRef>
          </c:cat>
          <c:val>
            <c:numRef>
              <c:f>'Eje 1'!$C$379</c:f>
              <c:numCache>
                <c:formatCode>#,##0</c:formatCode>
                <c:ptCount val="1"/>
                <c:pt idx="0">
                  <c:v>17642</c:v>
                </c:pt>
              </c:numCache>
            </c:numRef>
          </c:val>
          <c:extLst>
            <c:ext xmlns:c16="http://schemas.microsoft.com/office/drawing/2014/chart" uri="{C3380CC4-5D6E-409C-BE32-E72D297353CC}">
              <c16:uniqueId val="{00000001-7AFD-412C-A48A-8DE744F875E2}"/>
            </c:ext>
          </c:extLst>
        </c:ser>
        <c:dLbls>
          <c:showLegendKey val="0"/>
          <c:showVal val="1"/>
          <c:showCatName val="0"/>
          <c:showSerName val="0"/>
          <c:showPercent val="0"/>
          <c:showBubbleSize val="0"/>
        </c:dLbls>
        <c:gapWidth val="219"/>
        <c:overlap val="-27"/>
        <c:axId val="1790496432"/>
        <c:axId val="1790493168"/>
      </c:barChart>
      <c:catAx>
        <c:axId val="179049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790493168"/>
        <c:crosses val="autoZero"/>
        <c:auto val="1"/>
        <c:lblAlgn val="ctr"/>
        <c:lblOffset val="100"/>
        <c:noMultiLvlLbl val="0"/>
      </c:catAx>
      <c:valAx>
        <c:axId val="1790493168"/>
        <c:scaling>
          <c:orientation val="minMax"/>
          <c:min val="0"/>
        </c:scaling>
        <c:delete val="1"/>
        <c:axPos val="l"/>
        <c:numFmt formatCode="#,##0" sourceLinked="1"/>
        <c:majorTickMark val="none"/>
        <c:minorTickMark val="none"/>
        <c:tickLblPos val="nextTo"/>
        <c:crossAx val="17904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1'!$B$398</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1'!$A$399</c:f>
              <c:strCache>
                <c:ptCount val="1"/>
                <c:pt idx="0">
                  <c:v>Cantidad de Certificaciones  de calidad  inocuidad (externa).</c:v>
                </c:pt>
              </c:strCache>
            </c:strRef>
          </c:cat>
          <c:val>
            <c:numRef>
              <c:f>'Eje 1'!$B$399</c:f>
              <c:numCache>
                <c:formatCode>#,##0</c:formatCode>
                <c:ptCount val="1"/>
                <c:pt idx="0">
                  <c:v>23</c:v>
                </c:pt>
              </c:numCache>
            </c:numRef>
          </c:val>
          <c:extLst>
            <c:ext xmlns:c16="http://schemas.microsoft.com/office/drawing/2014/chart" uri="{C3380CC4-5D6E-409C-BE32-E72D297353CC}">
              <c16:uniqueId val="{00000000-3CE0-407A-ADDD-9A7F9620FDEE}"/>
            </c:ext>
          </c:extLst>
        </c:ser>
        <c:ser>
          <c:idx val="1"/>
          <c:order val="1"/>
          <c:tx>
            <c:strRef>
              <c:f>'Eje 1'!$C$398</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1'!$A$399</c:f>
              <c:strCache>
                <c:ptCount val="1"/>
                <c:pt idx="0">
                  <c:v>Cantidad de Certificaciones  de calidad  inocuidad (externa).</c:v>
                </c:pt>
              </c:strCache>
            </c:strRef>
          </c:cat>
          <c:val>
            <c:numRef>
              <c:f>'Eje 1'!$C$399</c:f>
              <c:numCache>
                <c:formatCode>#,##0</c:formatCode>
                <c:ptCount val="1"/>
                <c:pt idx="0">
                  <c:v>13</c:v>
                </c:pt>
              </c:numCache>
            </c:numRef>
          </c:val>
          <c:extLst>
            <c:ext xmlns:c16="http://schemas.microsoft.com/office/drawing/2014/chart" uri="{C3380CC4-5D6E-409C-BE32-E72D297353CC}">
              <c16:uniqueId val="{00000001-3CE0-407A-ADDD-9A7F9620FDEE}"/>
            </c:ext>
          </c:extLst>
        </c:ser>
        <c:dLbls>
          <c:showLegendKey val="0"/>
          <c:showVal val="1"/>
          <c:showCatName val="0"/>
          <c:showSerName val="0"/>
          <c:showPercent val="0"/>
          <c:showBubbleSize val="0"/>
        </c:dLbls>
        <c:gapWidth val="219"/>
        <c:overlap val="-27"/>
        <c:axId val="160240000"/>
        <c:axId val="160241536"/>
      </c:barChart>
      <c:catAx>
        <c:axId val="16024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crossAx val="160241536"/>
        <c:crosses val="autoZero"/>
        <c:auto val="1"/>
        <c:lblAlgn val="ctr"/>
        <c:lblOffset val="100"/>
        <c:noMultiLvlLbl val="0"/>
      </c:catAx>
      <c:valAx>
        <c:axId val="160241536"/>
        <c:scaling>
          <c:orientation val="minMax"/>
          <c:min val="0"/>
        </c:scaling>
        <c:delete val="1"/>
        <c:axPos val="l"/>
        <c:numFmt formatCode="#,##0" sourceLinked="1"/>
        <c:majorTickMark val="none"/>
        <c:minorTickMark val="none"/>
        <c:tickLblPos val="nextTo"/>
        <c:crossAx val="160240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1'!$B$25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1'!$A$26</c:f>
              <c:strCache>
                <c:ptCount val="1"/>
                <c:pt idx="0">
                  <c:v>Informe de Inteligencia de Mercado Agropecuario</c:v>
                </c:pt>
              </c:strCache>
            </c:strRef>
          </c:cat>
          <c:val>
            <c:numRef>
              <c:f>'Eje 1'!$B$26</c:f>
              <c:numCache>
                <c:formatCode>#,##0</c:formatCode>
                <c:ptCount val="1"/>
                <c:pt idx="0">
                  <c:v>4</c:v>
                </c:pt>
              </c:numCache>
            </c:numRef>
          </c:val>
          <c:extLst>
            <c:ext xmlns:c16="http://schemas.microsoft.com/office/drawing/2014/chart" uri="{C3380CC4-5D6E-409C-BE32-E72D297353CC}">
              <c16:uniqueId val="{00000000-E2D4-4873-9AAA-DADA0A5177EE}"/>
            </c:ext>
          </c:extLst>
        </c:ser>
        <c:ser>
          <c:idx val="1"/>
          <c:order val="1"/>
          <c:tx>
            <c:strRef>
              <c:f>'Eje 1'!$C$25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1'!$A$26</c:f>
              <c:strCache>
                <c:ptCount val="1"/>
                <c:pt idx="0">
                  <c:v>Informe de Inteligencia de Mercado Agropecuario</c:v>
                </c:pt>
              </c:strCache>
            </c:strRef>
          </c:cat>
          <c:val>
            <c:numRef>
              <c:f>'Eje 1'!$C$26</c:f>
              <c:numCache>
                <c:formatCode>#,##0</c:formatCode>
                <c:ptCount val="1"/>
                <c:pt idx="0">
                  <c:v>4</c:v>
                </c:pt>
              </c:numCache>
            </c:numRef>
          </c:val>
          <c:extLst>
            <c:ext xmlns:c16="http://schemas.microsoft.com/office/drawing/2014/chart" uri="{C3380CC4-5D6E-409C-BE32-E72D297353CC}">
              <c16:uniqueId val="{00000001-E2D4-4873-9AAA-DADA0A5177EE}"/>
            </c:ext>
          </c:extLst>
        </c:ser>
        <c:dLbls>
          <c:showLegendKey val="0"/>
          <c:showVal val="1"/>
          <c:showCatName val="0"/>
          <c:showSerName val="0"/>
          <c:showPercent val="0"/>
          <c:showBubbleSize val="0"/>
        </c:dLbls>
        <c:gapWidth val="219"/>
        <c:overlap val="-27"/>
        <c:axId val="1987325872"/>
        <c:axId val="1987308464"/>
      </c:barChart>
      <c:catAx>
        <c:axId val="198732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987308464"/>
        <c:crosses val="autoZero"/>
        <c:auto val="1"/>
        <c:lblAlgn val="ctr"/>
        <c:lblOffset val="100"/>
        <c:noMultiLvlLbl val="0"/>
      </c:catAx>
      <c:valAx>
        <c:axId val="1987308464"/>
        <c:scaling>
          <c:orientation val="minMax"/>
        </c:scaling>
        <c:delete val="1"/>
        <c:axPos val="l"/>
        <c:numFmt formatCode="#,##0" sourceLinked="1"/>
        <c:majorTickMark val="none"/>
        <c:minorTickMark val="none"/>
        <c:tickLblPos val="nextTo"/>
        <c:crossAx val="198732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2'!$A$7:$A$11</c:f>
              <c:strCache>
                <c:ptCount val="5"/>
                <c:pt idx="0">
                  <c:v>Nivel SISTICGE</c:v>
                </c:pt>
                <c:pt idx="1">
                  <c:v>Nivel Ley acceso a Transparencia</c:v>
                </c:pt>
                <c:pt idx="2">
                  <c:v>Nivel de Implementación NOBACI</c:v>
                </c:pt>
                <c:pt idx="3">
                  <c:v>Nivel SISCOMPRAS</c:v>
                </c:pt>
                <c:pt idx="4">
                  <c:v>Score SISMAP</c:v>
                </c:pt>
              </c:strCache>
            </c:strRef>
          </c:cat>
          <c:val>
            <c:numRef>
              <c:f>'Eje 2'!$C$7:$C$11</c:f>
              <c:numCache>
                <c:formatCode>0%</c:formatCode>
                <c:ptCount val="5"/>
                <c:pt idx="0">
                  <c:v>0.50880000000000003</c:v>
                </c:pt>
                <c:pt idx="1">
                  <c:v>0.99539999999999995</c:v>
                </c:pt>
                <c:pt idx="2">
                  <c:v>0.92359999999999998</c:v>
                </c:pt>
                <c:pt idx="3">
                  <c:v>0.90290000000000004</c:v>
                </c:pt>
                <c:pt idx="4">
                  <c:v>0.91500000000000004</c:v>
                </c:pt>
              </c:numCache>
            </c:numRef>
          </c:val>
          <c:extLst>
            <c:ext xmlns:c16="http://schemas.microsoft.com/office/drawing/2014/chart" uri="{C3380CC4-5D6E-409C-BE32-E72D297353CC}">
              <c16:uniqueId val="{00000000-2B4C-4B2A-8BAE-79D2F491D779}"/>
            </c:ext>
          </c:extLst>
        </c:ser>
        <c:ser>
          <c:idx val="0"/>
          <c:order val="1"/>
          <c:tx>
            <c:strRef>
              <c:f>'Eje 2'!$B$6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bg1"/>
                    </a:solidFill>
                    <a:latin typeface="Palatino Linotype" panose="02040502050505030304" pitchFamily="18" charset="0"/>
                    <a:ea typeface="+mn-ea"/>
                    <a:cs typeface="+mn-cs"/>
                  </a:defRPr>
                </a:pPr>
                <a:endParaRPr lang="es-D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2'!$A$7:$A$11</c:f>
              <c:strCache>
                <c:ptCount val="5"/>
                <c:pt idx="0">
                  <c:v>Nivel SISTICGE</c:v>
                </c:pt>
                <c:pt idx="1">
                  <c:v>Nivel Ley acceso a Transparencia</c:v>
                </c:pt>
                <c:pt idx="2">
                  <c:v>Nivel de Implementación NOBACI</c:v>
                </c:pt>
                <c:pt idx="3">
                  <c:v>Nivel SISCOMPRAS</c:v>
                </c:pt>
                <c:pt idx="4">
                  <c:v>Score SISMAP</c:v>
                </c:pt>
              </c:strCache>
            </c:strRef>
          </c:cat>
          <c:val>
            <c:numRef>
              <c:f>'Eje 2'!$B$7:$B$11</c:f>
              <c:numCache>
                <c:formatCode>0%</c:formatCode>
                <c:ptCount val="5"/>
                <c:pt idx="0">
                  <c:v>1</c:v>
                </c:pt>
                <c:pt idx="1">
                  <c:v>0.98</c:v>
                </c:pt>
                <c:pt idx="2">
                  <c:v>1</c:v>
                </c:pt>
                <c:pt idx="3">
                  <c:v>0.98</c:v>
                </c:pt>
                <c:pt idx="4">
                  <c:v>0.93666666666666665</c:v>
                </c:pt>
              </c:numCache>
            </c:numRef>
          </c:val>
          <c:extLst>
            <c:ext xmlns:c16="http://schemas.microsoft.com/office/drawing/2014/chart" uri="{C3380CC4-5D6E-409C-BE32-E72D297353CC}">
              <c16:uniqueId val="{00000001-2B4C-4B2A-8BAE-79D2F491D779}"/>
            </c:ext>
          </c:extLst>
        </c:ser>
        <c:dLbls>
          <c:showLegendKey val="0"/>
          <c:showVal val="0"/>
          <c:showCatName val="0"/>
          <c:showSerName val="0"/>
          <c:showPercent val="0"/>
          <c:showBubbleSize val="0"/>
        </c:dLbls>
        <c:gapWidth val="182"/>
        <c:axId val="1886442976"/>
        <c:axId val="1886435904"/>
      </c:barChart>
      <c:catAx>
        <c:axId val="188644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86435904"/>
        <c:crosses val="autoZero"/>
        <c:auto val="1"/>
        <c:lblAlgn val="ctr"/>
        <c:lblOffset val="100"/>
        <c:noMultiLvlLbl val="0"/>
      </c:catAx>
      <c:valAx>
        <c:axId val="1886435904"/>
        <c:scaling>
          <c:orientation val="minMax"/>
        </c:scaling>
        <c:delete val="1"/>
        <c:axPos val="b"/>
        <c:numFmt formatCode="0%" sourceLinked="1"/>
        <c:majorTickMark val="none"/>
        <c:minorTickMark val="none"/>
        <c:tickLblPos val="nextTo"/>
        <c:crossAx val="1886442976"/>
        <c:crosses val="autoZero"/>
        <c:crossBetween val="between"/>
      </c:valAx>
      <c:spPr>
        <a:noFill/>
        <a:ln>
          <a:noFill/>
        </a:ln>
        <a:effectLst/>
      </c:spPr>
    </c:plotArea>
    <c:legend>
      <c:legendPos val="b"/>
      <c:layout>
        <c:manualLayout>
          <c:xMode val="edge"/>
          <c:yMode val="edge"/>
          <c:x val="0.49565672369129782"/>
          <c:y val="0.8914383315968365"/>
          <c:w val="0.48816537997896975"/>
          <c:h val="7.8192904845679839E-2"/>
        </c:manualLayout>
      </c:layout>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2'!$C$30</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2'!$A$31</c:f>
              <c:strCache>
                <c:ptCount val="1"/>
                <c:pt idx="0">
                  <c:v>Nivel de percepción sobre la reputación y credibilidad del INESPRE.</c:v>
                </c:pt>
              </c:strCache>
            </c:strRef>
          </c:cat>
          <c:val>
            <c:numRef>
              <c:f>'Eje 2'!$C$31</c:f>
              <c:numCache>
                <c:formatCode>0%</c:formatCode>
                <c:ptCount val="1"/>
                <c:pt idx="0">
                  <c:v>1</c:v>
                </c:pt>
              </c:numCache>
            </c:numRef>
          </c:val>
          <c:extLst>
            <c:ext xmlns:c16="http://schemas.microsoft.com/office/drawing/2014/chart" uri="{C3380CC4-5D6E-409C-BE32-E72D297353CC}">
              <c16:uniqueId val="{00000000-48BF-4D05-9EDD-A826F1CFFC29}"/>
            </c:ext>
          </c:extLst>
        </c:ser>
        <c:ser>
          <c:idx val="0"/>
          <c:order val="1"/>
          <c:tx>
            <c:strRef>
              <c:f>'Eje 2'!$B$30</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2'!$A$31</c:f>
              <c:strCache>
                <c:ptCount val="1"/>
                <c:pt idx="0">
                  <c:v>Nivel de percepción sobre la reputación y credibilidad del INESPRE.</c:v>
                </c:pt>
              </c:strCache>
            </c:strRef>
          </c:cat>
          <c:val>
            <c:numRef>
              <c:f>'Eje 2'!$B$31</c:f>
              <c:numCache>
                <c:formatCode>0%</c:formatCode>
                <c:ptCount val="1"/>
                <c:pt idx="0">
                  <c:v>0.95</c:v>
                </c:pt>
              </c:numCache>
            </c:numRef>
          </c:val>
          <c:extLst>
            <c:ext xmlns:c16="http://schemas.microsoft.com/office/drawing/2014/chart" uri="{C3380CC4-5D6E-409C-BE32-E72D297353CC}">
              <c16:uniqueId val="{00000001-48BF-4D05-9EDD-A826F1CFFC29}"/>
            </c:ext>
          </c:extLst>
        </c:ser>
        <c:dLbls>
          <c:showLegendKey val="0"/>
          <c:showVal val="1"/>
          <c:showCatName val="0"/>
          <c:showSerName val="0"/>
          <c:showPercent val="0"/>
          <c:showBubbleSize val="0"/>
        </c:dLbls>
        <c:gapWidth val="182"/>
        <c:axId val="1886436992"/>
        <c:axId val="1886437536"/>
      </c:barChart>
      <c:catAx>
        <c:axId val="188643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886437536"/>
        <c:crosses val="autoZero"/>
        <c:auto val="1"/>
        <c:lblAlgn val="ctr"/>
        <c:lblOffset val="100"/>
        <c:noMultiLvlLbl val="0"/>
      </c:catAx>
      <c:valAx>
        <c:axId val="1886437536"/>
        <c:scaling>
          <c:orientation val="minMax"/>
          <c:min val="0.1"/>
        </c:scaling>
        <c:delete val="1"/>
        <c:axPos val="b"/>
        <c:numFmt formatCode="0%" sourceLinked="1"/>
        <c:majorTickMark val="none"/>
        <c:minorTickMark val="none"/>
        <c:tickLblPos val="nextTo"/>
        <c:crossAx val="188643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2'!$C$53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2'!$A$54</c:f>
              <c:strCache>
                <c:ptCount val="1"/>
                <c:pt idx="0">
                  <c:v>% de cumplimiento.</c:v>
                </c:pt>
              </c:strCache>
            </c:strRef>
          </c:cat>
          <c:val>
            <c:numRef>
              <c:f>'Eje 2'!$C$54</c:f>
              <c:numCache>
                <c:formatCode>0%</c:formatCode>
                <c:ptCount val="1"/>
                <c:pt idx="0">
                  <c:v>0.99709999999999999</c:v>
                </c:pt>
              </c:numCache>
            </c:numRef>
          </c:val>
          <c:extLst>
            <c:ext xmlns:c16="http://schemas.microsoft.com/office/drawing/2014/chart" uri="{C3380CC4-5D6E-409C-BE32-E72D297353CC}">
              <c16:uniqueId val="{00000000-5044-429E-B702-4EBD3DBEACF4}"/>
            </c:ext>
          </c:extLst>
        </c:ser>
        <c:ser>
          <c:idx val="0"/>
          <c:order val="1"/>
          <c:tx>
            <c:strRef>
              <c:f>'Eje 2'!$B$53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2'!$A$54</c:f>
              <c:strCache>
                <c:ptCount val="1"/>
                <c:pt idx="0">
                  <c:v>% de cumplimiento.</c:v>
                </c:pt>
              </c:strCache>
            </c:strRef>
          </c:cat>
          <c:val>
            <c:numRef>
              <c:f>'Eje 2'!$B$54</c:f>
              <c:numCache>
                <c:formatCode>0%</c:formatCode>
                <c:ptCount val="1"/>
                <c:pt idx="0">
                  <c:v>0.98</c:v>
                </c:pt>
              </c:numCache>
            </c:numRef>
          </c:val>
          <c:extLst>
            <c:ext xmlns:c16="http://schemas.microsoft.com/office/drawing/2014/chart" uri="{C3380CC4-5D6E-409C-BE32-E72D297353CC}">
              <c16:uniqueId val="{00000001-5044-429E-B702-4EBD3DBEACF4}"/>
            </c:ext>
          </c:extLst>
        </c:ser>
        <c:dLbls>
          <c:showLegendKey val="0"/>
          <c:showVal val="1"/>
          <c:showCatName val="0"/>
          <c:showSerName val="0"/>
          <c:showPercent val="0"/>
          <c:showBubbleSize val="0"/>
        </c:dLbls>
        <c:gapWidth val="182"/>
        <c:axId val="1886438080"/>
        <c:axId val="1886440256"/>
      </c:barChart>
      <c:catAx>
        <c:axId val="1886438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86440256"/>
        <c:crosses val="autoZero"/>
        <c:auto val="1"/>
        <c:lblAlgn val="ctr"/>
        <c:lblOffset val="100"/>
        <c:noMultiLvlLbl val="0"/>
      </c:catAx>
      <c:valAx>
        <c:axId val="1886440256"/>
        <c:scaling>
          <c:orientation val="minMax"/>
          <c:min val="0"/>
        </c:scaling>
        <c:delete val="1"/>
        <c:axPos val="b"/>
        <c:numFmt formatCode="0%" sourceLinked="1"/>
        <c:majorTickMark val="none"/>
        <c:minorTickMark val="none"/>
        <c:tickLblPos val="nextTo"/>
        <c:crossAx val="188643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2'!$C$73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2'!$A$74</c:f>
              <c:strCache>
                <c:ptCount val="1"/>
                <c:pt idx="0">
                  <c:v>% de cumplimiento.</c:v>
                </c:pt>
              </c:strCache>
            </c:strRef>
          </c:cat>
          <c:val>
            <c:numRef>
              <c:f>'Eje 2'!$C$74</c:f>
              <c:numCache>
                <c:formatCode>0%</c:formatCode>
                <c:ptCount val="1"/>
                <c:pt idx="0">
                  <c:v>1</c:v>
                </c:pt>
              </c:numCache>
            </c:numRef>
          </c:val>
          <c:extLst>
            <c:ext xmlns:c16="http://schemas.microsoft.com/office/drawing/2014/chart" uri="{C3380CC4-5D6E-409C-BE32-E72D297353CC}">
              <c16:uniqueId val="{00000000-4817-4D18-8A70-BB72B31A8D41}"/>
            </c:ext>
          </c:extLst>
        </c:ser>
        <c:ser>
          <c:idx val="0"/>
          <c:order val="1"/>
          <c:tx>
            <c:strRef>
              <c:f>'Eje 2'!$B$73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2'!$A$74</c:f>
              <c:strCache>
                <c:ptCount val="1"/>
                <c:pt idx="0">
                  <c:v>% de cumplimiento.</c:v>
                </c:pt>
              </c:strCache>
            </c:strRef>
          </c:cat>
          <c:val>
            <c:numRef>
              <c:f>'Eje 2'!$B$74</c:f>
              <c:numCache>
                <c:formatCode>0%</c:formatCode>
                <c:ptCount val="1"/>
                <c:pt idx="0">
                  <c:v>0.95</c:v>
                </c:pt>
              </c:numCache>
            </c:numRef>
          </c:val>
          <c:extLst>
            <c:ext xmlns:c16="http://schemas.microsoft.com/office/drawing/2014/chart" uri="{C3380CC4-5D6E-409C-BE32-E72D297353CC}">
              <c16:uniqueId val="{00000001-4817-4D18-8A70-BB72B31A8D41}"/>
            </c:ext>
          </c:extLst>
        </c:ser>
        <c:dLbls>
          <c:showLegendKey val="0"/>
          <c:showVal val="1"/>
          <c:showCatName val="0"/>
          <c:showSerName val="0"/>
          <c:showPercent val="0"/>
          <c:showBubbleSize val="0"/>
        </c:dLbls>
        <c:gapWidth val="182"/>
        <c:axId val="1886438624"/>
        <c:axId val="1886439168"/>
      </c:barChart>
      <c:catAx>
        <c:axId val="1886438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86439168"/>
        <c:crosses val="autoZero"/>
        <c:auto val="1"/>
        <c:lblAlgn val="ctr"/>
        <c:lblOffset val="100"/>
        <c:noMultiLvlLbl val="0"/>
      </c:catAx>
      <c:valAx>
        <c:axId val="1886439168"/>
        <c:scaling>
          <c:orientation val="minMax"/>
          <c:min val="0"/>
        </c:scaling>
        <c:delete val="1"/>
        <c:axPos val="b"/>
        <c:numFmt formatCode="0%" sourceLinked="1"/>
        <c:majorTickMark val="none"/>
        <c:minorTickMark val="none"/>
        <c:tickLblPos val="nextTo"/>
        <c:crossAx val="188643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2'!$C$93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2'!$A$94</c:f>
              <c:strCache>
                <c:ptCount val="1"/>
                <c:pt idx="0">
                  <c:v>% de cumplimiento.</c:v>
                </c:pt>
              </c:strCache>
            </c:strRef>
          </c:cat>
          <c:val>
            <c:numRef>
              <c:f>'Eje 2'!$C$94</c:f>
              <c:numCache>
                <c:formatCode>0%</c:formatCode>
                <c:ptCount val="1"/>
                <c:pt idx="0">
                  <c:v>0.83330000000000004</c:v>
                </c:pt>
              </c:numCache>
            </c:numRef>
          </c:val>
          <c:extLst>
            <c:ext xmlns:c16="http://schemas.microsoft.com/office/drawing/2014/chart" uri="{C3380CC4-5D6E-409C-BE32-E72D297353CC}">
              <c16:uniqueId val="{00000000-5F5F-4694-B420-2E57C09BADBE}"/>
            </c:ext>
          </c:extLst>
        </c:ser>
        <c:ser>
          <c:idx val="0"/>
          <c:order val="1"/>
          <c:tx>
            <c:strRef>
              <c:f>'Eje 2'!$B$93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2'!$A$94</c:f>
              <c:strCache>
                <c:ptCount val="1"/>
                <c:pt idx="0">
                  <c:v>% de cumplimiento.</c:v>
                </c:pt>
              </c:strCache>
            </c:strRef>
          </c:cat>
          <c:val>
            <c:numRef>
              <c:f>'Eje 2'!$B$94</c:f>
              <c:numCache>
                <c:formatCode>0%</c:formatCode>
                <c:ptCount val="1"/>
                <c:pt idx="0">
                  <c:v>0.9</c:v>
                </c:pt>
              </c:numCache>
            </c:numRef>
          </c:val>
          <c:extLst>
            <c:ext xmlns:c16="http://schemas.microsoft.com/office/drawing/2014/chart" uri="{C3380CC4-5D6E-409C-BE32-E72D297353CC}">
              <c16:uniqueId val="{00000001-5F5F-4694-B420-2E57C09BADBE}"/>
            </c:ext>
          </c:extLst>
        </c:ser>
        <c:dLbls>
          <c:showLegendKey val="0"/>
          <c:showVal val="1"/>
          <c:showCatName val="0"/>
          <c:showSerName val="0"/>
          <c:showPercent val="0"/>
          <c:showBubbleSize val="0"/>
        </c:dLbls>
        <c:gapWidth val="182"/>
        <c:axId val="1886441888"/>
        <c:axId val="1879277904"/>
      </c:barChart>
      <c:catAx>
        <c:axId val="1886441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79277904"/>
        <c:crosses val="autoZero"/>
        <c:auto val="1"/>
        <c:lblAlgn val="ctr"/>
        <c:lblOffset val="100"/>
        <c:noMultiLvlLbl val="0"/>
      </c:catAx>
      <c:valAx>
        <c:axId val="1879277904"/>
        <c:scaling>
          <c:orientation val="minMax"/>
          <c:min val="0"/>
        </c:scaling>
        <c:delete val="1"/>
        <c:axPos val="b"/>
        <c:numFmt formatCode="0%" sourceLinked="1"/>
        <c:majorTickMark val="none"/>
        <c:minorTickMark val="none"/>
        <c:tickLblPos val="nextTo"/>
        <c:crossAx val="188644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2'!$C$113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2'!$A$114</c:f>
              <c:strCache>
                <c:ptCount val="1"/>
                <c:pt idx="0">
                  <c:v>% de cumplimiento.</c:v>
                </c:pt>
              </c:strCache>
            </c:strRef>
          </c:cat>
          <c:val>
            <c:numRef>
              <c:f>'Eje 2'!$C$114</c:f>
              <c:numCache>
                <c:formatCode>0%</c:formatCode>
                <c:ptCount val="1"/>
                <c:pt idx="0">
                  <c:v>1</c:v>
                </c:pt>
              </c:numCache>
            </c:numRef>
          </c:val>
          <c:extLst>
            <c:ext xmlns:c16="http://schemas.microsoft.com/office/drawing/2014/chart" uri="{C3380CC4-5D6E-409C-BE32-E72D297353CC}">
              <c16:uniqueId val="{00000000-97EC-4068-A22F-8BD9524071C6}"/>
            </c:ext>
          </c:extLst>
        </c:ser>
        <c:ser>
          <c:idx val="0"/>
          <c:order val="1"/>
          <c:tx>
            <c:strRef>
              <c:f>'Eje 2'!$B$113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2'!$A$114</c:f>
              <c:strCache>
                <c:ptCount val="1"/>
                <c:pt idx="0">
                  <c:v>% de cumplimiento.</c:v>
                </c:pt>
              </c:strCache>
            </c:strRef>
          </c:cat>
          <c:val>
            <c:numRef>
              <c:f>'Eje 2'!$B$114</c:f>
              <c:numCache>
                <c:formatCode>0%</c:formatCode>
                <c:ptCount val="1"/>
                <c:pt idx="0">
                  <c:v>0.98</c:v>
                </c:pt>
              </c:numCache>
            </c:numRef>
          </c:val>
          <c:extLst>
            <c:ext xmlns:c16="http://schemas.microsoft.com/office/drawing/2014/chart" uri="{C3380CC4-5D6E-409C-BE32-E72D297353CC}">
              <c16:uniqueId val="{00000001-97EC-4068-A22F-8BD9524071C6}"/>
            </c:ext>
          </c:extLst>
        </c:ser>
        <c:dLbls>
          <c:showLegendKey val="0"/>
          <c:showVal val="1"/>
          <c:showCatName val="0"/>
          <c:showSerName val="0"/>
          <c:showPercent val="0"/>
          <c:showBubbleSize val="0"/>
        </c:dLbls>
        <c:gapWidth val="182"/>
        <c:axId val="1879268112"/>
        <c:axId val="1879280624"/>
      </c:barChart>
      <c:catAx>
        <c:axId val="1879268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79280624"/>
        <c:crosses val="autoZero"/>
        <c:auto val="1"/>
        <c:lblAlgn val="ctr"/>
        <c:lblOffset val="100"/>
        <c:noMultiLvlLbl val="0"/>
      </c:catAx>
      <c:valAx>
        <c:axId val="1879280624"/>
        <c:scaling>
          <c:orientation val="minMax"/>
          <c:min val="0"/>
        </c:scaling>
        <c:delete val="1"/>
        <c:axPos val="b"/>
        <c:numFmt formatCode="0%" sourceLinked="1"/>
        <c:majorTickMark val="none"/>
        <c:minorTickMark val="none"/>
        <c:tickLblPos val="nextTo"/>
        <c:crossAx val="187926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2'!$C$133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2'!$A$134</c:f>
              <c:strCache>
                <c:ptCount val="1"/>
                <c:pt idx="0">
                  <c:v>% de cumplimiento.</c:v>
                </c:pt>
              </c:strCache>
            </c:strRef>
          </c:cat>
          <c:val>
            <c:numRef>
              <c:f>'Eje 2'!$C$134</c:f>
              <c:numCache>
                <c:formatCode>0%</c:formatCode>
                <c:ptCount val="1"/>
                <c:pt idx="0">
                  <c:v>1</c:v>
                </c:pt>
              </c:numCache>
            </c:numRef>
          </c:val>
          <c:extLst>
            <c:ext xmlns:c16="http://schemas.microsoft.com/office/drawing/2014/chart" uri="{C3380CC4-5D6E-409C-BE32-E72D297353CC}">
              <c16:uniqueId val="{00000001-F7C1-40B0-9A84-DE56641CC0ED}"/>
            </c:ext>
          </c:extLst>
        </c:ser>
        <c:ser>
          <c:idx val="0"/>
          <c:order val="1"/>
          <c:tx>
            <c:strRef>
              <c:f>'Eje 2'!$B$133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2'!$A$134</c:f>
              <c:strCache>
                <c:ptCount val="1"/>
                <c:pt idx="0">
                  <c:v>% de cumplimiento.</c:v>
                </c:pt>
              </c:strCache>
            </c:strRef>
          </c:cat>
          <c:val>
            <c:numRef>
              <c:f>'Eje 2'!$B$134</c:f>
              <c:numCache>
                <c:formatCode>0%</c:formatCode>
                <c:ptCount val="1"/>
                <c:pt idx="0">
                  <c:v>0.98</c:v>
                </c:pt>
              </c:numCache>
            </c:numRef>
          </c:val>
          <c:extLst>
            <c:ext xmlns:c16="http://schemas.microsoft.com/office/drawing/2014/chart" uri="{C3380CC4-5D6E-409C-BE32-E72D297353CC}">
              <c16:uniqueId val="{00000000-F7C1-40B0-9A84-DE56641CC0ED}"/>
            </c:ext>
          </c:extLst>
        </c:ser>
        <c:dLbls>
          <c:showLegendKey val="0"/>
          <c:showVal val="1"/>
          <c:showCatName val="0"/>
          <c:showSerName val="0"/>
          <c:showPercent val="0"/>
          <c:showBubbleSize val="0"/>
        </c:dLbls>
        <c:gapWidth val="182"/>
        <c:axId val="1879269200"/>
        <c:axId val="1879270288"/>
      </c:barChart>
      <c:catAx>
        <c:axId val="1879269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79270288"/>
        <c:crosses val="autoZero"/>
        <c:auto val="1"/>
        <c:lblAlgn val="ctr"/>
        <c:lblOffset val="100"/>
        <c:noMultiLvlLbl val="0"/>
      </c:catAx>
      <c:valAx>
        <c:axId val="1879270288"/>
        <c:scaling>
          <c:orientation val="minMax"/>
          <c:min val="0"/>
        </c:scaling>
        <c:delete val="1"/>
        <c:axPos val="b"/>
        <c:numFmt formatCode="0%" sourceLinked="1"/>
        <c:majorTickMark val="none"/>
        <c:minorTickMark val="none"/>
        <c:tickLblPos val="nextTo"/>
        <c:crossAx val="187926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2'!$C$153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2'!$A$154</c:f>
              <c:strCache>
                <c:ptCount val="1"/>
                <c:pt idx="0">
                  <c:v>% de cumplimiento.</c:v>
                </c:pt>
              </c:strCache>
            </c:strRef>
          </c:cat>
          <c:val>
            <c:numRef>
              <c:f>'Eje 2'!$C$154</c:f>
              <c:numCache>
                <c:formatCode>0%</c:formatCode>
                <c:ptCount val="1"/>
                <c:pt idx="0">
                  <c:v>1</c:v>
                </c:pt>
              </c:numCache>
            </c:numRef>
          </c:val>
          <c:extLst>
            <c:ext xmlns:c16="http://schemas.microsoft.com/office/drawing/2014/chart" uri="{C3380CC4-5D6E-409C-BE32-E72D297353CC}">
              <c16:uniqueId val="{00000000-085F-45FF-B921-032D10F7F0CA}"/>
            </c:ext>
          </c:extLst>
        </c:ser>
        <c:ser>
          <c:idx val="0"/>
          <c:order val="1"/>
          <c:tx>
            <c:strRef>
              <c:f>'Eje 2'!$B$153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2'!$A$154</c:f>
              <c:strCache>
                <c:ptCount val="1"/>
                <c:pt idx="0">
                  <c:v>% de cumplimiento.</c:v>
                </c:pt>
              </c:strCache>
            </c:strRef>
          </c:cat>
          <c:val>
            <c:numRef>
              <c:f>'Eje 2'!$B$154</c:f>
              <c:numCache>
                <c:formatCode>0%</c:formatCode>
                <c:ptCount val="1"/>
                <c:pt idx="0">
                  <c:v>1</c:v>
                </c:pt>
              </c:numCache>
            </c:numRef>
          </c:val>
          <c:extLst>
            <c:ext xmlns:c16="http://schemas.microsoft.com/office/drawing/2014/chart" uri="{C3380CC4-5D6E-409C-BE32-E72D297353CC}">
              <c16:uniqueId val="{00000001-085F-45FF-B921-032D10F7F0CA}"/>
            </c:ext>
          </c:extLst>
        </c:ser>
        <c:dLbls>
          <c:showLegendKey val="0"/>
          <c:showVal val="1"/>
          <c:showCatName val="0"/>
          <c:showSerName val="0"/>
          <c:showPercent val="0"/>
          <c:showBubbleSize val="0"/>
        </c:dLbls>
        <c:gapWidth val="182"/>
        <c:axId val="160670080"/>
        <c:axId val="160671616"/>
      </c:barChart>
      <c:catAx>
        <c:axId val="160670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crossAx val="160671616"/>
        <c:crosses val="autoZero"/>
        <c:auto val="1"/>
        <c:lblAlgn val="ctr"/>
        <c:lblOffset val="100"/>
        <c:noMultiLvlLbl val="0"/>
      </c:catAx>
      <c:valAx>
        <c:axId val="160671616"/>
        <c:scaling>
          <c:orientation val="minMax"/>
          <c:min val="0"/>
        </c:scaling>
        <c:delete val="1"/>
        <c:axPos val="b"/>
        <c:numFmt formatCode="0%" sourceLinked="1"/>
        <c:majorTickMark val="none"/>
        <c:minorTickMark val="none"/>
        <c:tickLblPos val="nextTo"/>
        <c:crossAx val="16067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2'!$B$173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2'!$A$174:$A$176</c:f>
              <c:strCache>
                <c:ptCount val="3"/>
                <c:pt idx="0">
                  <c:v>Plan de Medioambiente</c:v>
                </c:pt>
                <c:pt idx="1">
                  <c:v>Plan de Seguridad Física y Tecnológica</c:v>
                </c:pt>
                <c:pt idx="2">
                  <c:v>Plan de Comunicación Interna y Externa</c:v>
                </c:pt>
              </c:strCache>
            </c:strRef>
          </c:cat>
          <c:val>
            <c:numRef>
              <c:f>'Eje 2'!$B$174:$B$176</c:f>
              <c:numCache>
                <c:formatCode>0%</c:formatCode>
                <c:ptCount val="3"/>
                <c:pt idx="0">
                  <c:v>1</c:v>
                </c:pt>
                <c:pt idx="1">
                  <c:v>1</c:v>
                </c:pt>
                <c:pt idx="2">
                  <c:v>1</c:v>
                </c:pt>
              </c:numCache>
            </c:numRef>
          </c:val>
          <c:extLst>
            <c:ext xmlns:c16="http://schemas.microsoft.com/office/drawing/2014/chart" uri="{C3380CC4-5D6E-409C-BE32-E72D297353CC}">
              <c16:uniqueId val="{00000000-C3AB-43C4-BB4D-2EFD94DB2851}"/>
            </c:ext>
          </c:extLst>
        </c:ser>
        <c:ser>
          <c:idx val="1"/>
          <c:order val="1"/>
          <c:tx>
            <c:strRef>
              <c:f>'Eje 2'!$C$173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2'!$A$174:$A$176</c:f>
              <c:strCache>
                <c:ptCount val="3"/>
                <c:pt idx="0">
                  <c:v>Plan de Medioambiente</c:v>
                </c:pt>
                <c:pt idx="1">
                  <c:v>Plan de Seguridad Física y Tecnológica</c:v>
                </c:pt>
                <c:pt idx="2">
                  <c:v>Plan de Comunicación Interna y Externa</c:v>
                </c:pt>
              </c:strCache>
            </c:strRef>
          </c:cat>
          <c:val>
            <c:numRef>
              <c:f>'Eje 2'!$C$174:$C$176</c:f>
              <c:numCache>
                <c:formatCode>0%</c:formatCode>
                <c:ptCount val="3"/>
                <c:pt idx="0">
                  <c:v>0.93</c:v>
                </c:pt>
                <c:pt idx="1">
                  <c:v>1</c:v>
                </c:pt>
                <c:pt idx="2">
                  <c:v>1</c:v>
                </c:pt>
              </c:numCache>
            </c:numRef>
          </c:val>
          <c:extLst>
            <c:ext xmlns:c16="http://schemas.microsoft.com/office/drawing/2014/chart" uri="{C3380CC4-5D6E-409C-BE32-E72D297353CC}">
              <c16:uniqueId val="{00000001-C3AB-43C4-BB4D-2EFD94DB2851}"/>
            </c:ext>
          </c:extLst>
        </c:ser>
        <c:dLbls>
          <c:showLegendKey val="0"/>
          <c:showVal val="1"/>
          <c:showCatName val="0"/>
          <c:showSerName val="0"/>
          <c:showPercent val="0"/>
          <c:showBubbleSize val="0"/>
        </c:dLbls>
        <c:gapWidth val="219"/>
        <c:overlap val="-27"/>
        <c:axId val="161170944"/>
        <c:axId val="161172480"/>
      </c:barChart>
      <c:catAx>
        <c:axId val="16117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crossAx val="161172480"/>
        <c:crosses val="autoZero"/>
        <c:auto val="1"/>
        <c:lblAlgn val="ctr"/>
        <c:lblOffset val="100"/>
        <c:noMultiLvlLbl val="0"/>
      </c:catAx>
      <c:valAx>
        <c:axId val="161172480"/>
        <c:scaling>
          <c:orientation val="minMax"/>
        </c:scaling>
        <c:delete val="1"/>
        <c:axPos val="l"/>
        <c:numFmt formatCode="0%" sourceLinked="1"/>
        <c:majorTickMark val="none"/>
        <c:minorTickMark val="none"/>
        <c:tickLblPos val="nextTo"/>
        <c:crossAx val="16117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2'!$C$195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2'!$A$196</c:f>
              <c:strCache>
                <c:ptCount val="1"/>
                <c:pt idx="0">
                  <c:v>% de cumplimiento.</c:v>
                </c:pt>
              </c:strCache>
            </c:strRef>
          </c:cat>
          <c:val>
            <c:numRef>
              <c:f>'Eje 2'!$C$196</c:f>
              <c:numCache>
                <c:formatCode>0%</c:formatCode>
                <c:ptCount val="1"/>
                <c:pt idx="0">
                  <c:v>1</c:v>
                </c:pt>
              </c:numCache>
            </c:numRef>
          </c:val>
          <c:extLst>
            <c:ext xmlns:c16="http://schemas.microsoft.com/office/drawing/2014/chart" uri="{C3380CC4-5D6E-409C-BE32-E72D297353CC}">
              <c16:uniqueId val="{00000000-A4E1-458E-A09A-4D58A21FFB23}"/>
            </c:ext>
          </c:extLst>
        </c:ser>
        <c:ser>
          <c:idx val="0"/>
          <c:order val="1"/>
          <c:tx>
            <c:strRef>
              <c:f>'Eje 2'!$B$195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2'!$A$196</c:f>
              <c:strCache>
                <c:ptCount val="1"/>
                <c:pt idx="0">
                  <c:v>% de cumplimiento.</c:v>
                </c:pt>
              </c:strCache>
            </c:strRef>
          </c:cat>
          <c:val>
            <c:numRef>
              <c:f>'Eje 2'!$B$196</c:f>
              <c:numCache>
                <c:formatCode>0%</c:formatCode>
                <c:ptCount val="1"/>
                <c:pt idx="0">
                  <c:v>0.99</c:v>
                </c:pt>
              </c:numCache>
            </c:numRef>
          </c:val>
          <c:extLst>
            <c:ext xmlns:c16="http://schemas.microsoft.com/office/drawing/2014/chart" uri="{C3380CC4-5D6E-409C-BE32-E72D297353CC}">
              <c16:uniqueId val="{00000001-A4E1-458E-A09A-4D58A21FFB23}"/>
            </c:ext>
          </c:extLst>
        </c:ser>
        <c:dLbls>
          <c:showLegendKey val="0"/>
          <c:showVal val="1"/>
          <c:showCatName val="0"/>
          <c:showSerName val="0"/>
          <c:showPercent val="0"/>
          <c:showBubbleSize val="0"/>
        </c:dLbls>
        <c:gapWidth val="182"/>
        <c:axId val="137442144"/>
        <c:axId val="137464448"/>
      </c:barChart>
      <c:catAx>
        <c:axId val="137442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37464448"/>
        <c:crosses val="autoZero"/>
        <c:auto val="1"/>
        <c:lblAlgn val="ctr"/>
        <c:lblOffset val="100"/>
        <c:noMultiLvlLbl val="0"/>
      </c:catAx>
      <c:valAx>
        <c:axId val="137464448"/>
        <c:scaling>
          <c:orientation val="minMax"/>
          <c:min val="0"/>
        </c:scaling>
        <c:delete val="1"/>
        <c:axPos val="b"/>
        <c:numFmt formatCode="0%" sourceLinked="1"/>
        <c:majorTickMark val="none"/>
        <c:minorTickMark val="none"/>
        <c:tickLblPos val="nextTo"/>
        <c:crossAx val="13744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1'!$C$66</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1'!$A$67:$A$69</c:f>
              <c:strCache>
                <c:ptCount val="3"/>
                <c:pt idx="0">
                  <c:v>Cupos de capacitación completados satisfactoriamente en el manejo de productos agropecuarios y agroindustriales</c:v>
                </c:pt>
                <c:pt idx="1">
                  <c:v>Porcentaje de cooperativas afiliadas al INESPRE</c:v>
                </c:pt>
                <c:pt idx="2">
                  <c:v>Porcentaje de productores afiliados al INESPRE</c:v>
                </c:pt>
              </c:strCache>
            </c:strRef>
          </c:cat>
          <c:val>
            <c:numRef>
              <c:f>'Eje 1'!$C$67:$C$69</c:f>
              <c:numCache>
                <c:formatCode>0%</c:formatCode>
                <c:ptCount val="3"/>
                <c:pt idx="0">
                  <c:v>0.61899999999999999</c:v>
                </c:pt>
                <c:pt idx="1">
                  <c:v>0</c:v>
                </c:pt>
                <c:pt idx="2">
                  <c:v>0</c:v>
                </c:pt>
              </c:numCache>
            </c:numRef>
          </c:val>
          <c:extLst>
            <c:ext xmlns:c16="http://schemas.microsoft.com/office/drawing/2014/chart" uri="{C3380CC4-5D6E-409C-BE32-E72D297353CC}">
              <c16:uniqueId val="{00000000-02CC-4A04-8861-11FDEA1D298C}"/>
            </c:ext>
          </c:extLst>
        </c:ser>
        <c:ser>
          <c:idx val="0"/>
          <c:order val="1"/>
          <c:tx>
            <c:strRef>
              <c:f>'Eje 1'!$B$66</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1'!$A$67:$A$69</c:f>
              <c:strCache>
                <c:ptCount val="3"/>
                <c:pt idx="0">
                  <c:v>Cupos de capacitación completados satisfactoriamente en el manejo de productos agropecuarios y agroindustriales</c:v>
                </c:pt>
                <c:pt idx="1">
                  <c:v>Porcentaje de cooperativas afiliadas al INESPRE</c:v>
                </c:pt>
                <c:pt idx="2">
                  <c:v>Porcentaje de productores afiliados al INESPRE</c:v>
                </c:pt>
              </c:strCache>
            </c:strRef>
          </c:cat>
          <c:val>
            <c:numRef>
              <c:f>'Eje 1'!$B$67:$B$69</c:f>
              <c:numCache>
                <c:formatCode>0%</c:formatCode>
                <c:ptCount val="3"/>
                <c:pt idx="0">
                  <c:v>0.8</c:v>
                </c:pt>
                <c:pt idx="1">
                  <c:v>0.24</c:v>
                </c:pt>
                <c:pt idx="2">
                  <c:v>0.98</c:v>
                </c:pt>
              </c:numCache>
            </c:numRef>
          </c:val>
          <c:extLst>
            <c:ext xmlns:c16="http://schemas.microsoft.com/office/drawing/2014/chart" uri="{C3380CC4-5D6E-409C-BE32-E72D297353CC}">
              <c16:uniqueId val="{00000001-02CC-4A04-8861-11FDEA1D298C}"/>
            </c:ext>
          </c:extLst>
        </c:ser>
        <c:dLbls>
          <c:showLegendKey val="0"/>
          <c:showVal val="1"/>
          <c:showCatName val="0"/>
          <c:showSerName val="0"/>
          <c:showPercent val="0"/>
          <c:showBubbleSize val="0"/>
        </c:dLbls>
        <c:gapWidth val="182"/>
        <c:axId val="1987311728"/>
        <c:axId val="1987312272"/>
      </c:barChart>
      <c:catAx>
        <c:axId val="1987311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987312272"/>
        <c:crosses val="autoZero"/>
        <c:auto val="1"/>
        <c:lblAlgn val="ctr"/>
        <c:lblOffset val="100"/>
        <c:noMultiLvlLbl val="0"/>
      </c:catAx>
      <c:valAx>
        <c:axId val="1987312272"/>
        <c:scaling>
          <c:orientation val="minMax"/>
        </c:scaling>
        <c:delete val="1"/>
        <c:axPos val="b"/>
        <c:numFmt formatCode="0%" sourceLinked="1"/>
        <c:majorTickMark val="none"/>
        <c:minorTickMark val="none"/>
        <c:tickLblPos val="nextTo"/>
        <c:crossAx val="198731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2'!$C$215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2'!$A$216</c:f>
              <c:strCache>
                <c:ptCount val="1"/>
                <c:pt idx="0">
                  <c:v>% de cumplimiento.</c:v>
                </c:pt>
              </c:strCache>
            </c:strRef>
          </c:cat>
          <c:val>
            <c:numRef>
              <c:f>'Eje 2'!$C$216</c:f>
              <c:numCache>
                <c:formatCode>0%</c:formatCode>
                <c:ptCount val="1"/>
                <c:pt idx="0">
                  <c:v>1</c:v>
                </c:pt>
              </c:numCache>
            </c:numRef>
          </c:val>
          <c:extLst>
            <c:ext xmlns:c16="http://schemas.microsoft.com/office/drawing/2014/chart" uri="{C3380CC4-5D6E-409C-BE32-E72D297353CC}">
              <c16:uniqueId val="{00000001-F7C1-40B0-9A84-DE56641CC0ED}"/>
            </c:ext>
          </c:extLst>
        </c:ser>
        <c:ser>
          <c:idx val="0"/>
          <c:order val="1"/>
          <c:tx>
            <c:strRef>
              <c:f>'Eje 2'!$B$215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2'!$A$216</c:f>
              <c:strCache>
                <c:ptCount val="1"/>
                <c:pt idx="0">
                  <c:v>% de cumplimiento.</c:v>
                </c:pt>
              </c:strCache>
            </c:strRef>
          </c:cat>
          <c:val>
            <c:numRef>
              <c:f>'Eje 2'!$B$216</c:f>
              <c:numCache>
                <c:formatCode>0%</c:formatCode>
                <c:ptCount val="1"/>
                <c:pt idx="0">
                  <c:v>0.99</c:v>
                </c:pt>
              </c:numCache>
            </c:numRef>
          </c:val>
          <c:extLst>
            <c:ext xmlns:c16="http://schemas.microsoft.com/office/drawing/2014/chart" uri="{C3380CC4-5D6E-409C-BE32-E72D297353CC}">
              <c16:uniqueId val="{00000000-F7C1-40B0-9A84-DE56641CC0ED}"/>
            </c:ext>
          </c:extLst>
        </c:ser>
        <c:dLbls>
          <c:showLegendKey val="0"/>
          <c:showVal val="1"/>
          <c:showCatName val="0"/>
          <c:showSerName val="0"/>
          <c:showPercent val="0"/>
          <c:showBubbleSize val="0"/>
        </c:dLbls>
        <c:gapWidth val="182"/>
        <c:axId val="137441056"/>
        <c:axId val="137449760"/>
      </c:barChart>
      <c:catAx>
        <c:axId val="13744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37449760"/>
        <c:crosses val="autoZero"/>
        <c:auto val="1"/>
        <c:lblAlgn val="ctr"/>
        <c:lblOffset val="100"/>
        <c:noMultiLvlLbl val="0"/>
      </c:catAx>
      <c:valAx>
        <c:axId val="137449760"/>
        <c:scaling>
          <c:orientation val="minMax"/>
          <c:min val="0"/>
        </c:scaling>
        <c:delete val="1"/>
        <c:axPos val="b"/>
        <c:numFmt formatCode="0%" sourceLinked="1"/>
        <c:majorTickMark val="none"/>
        <c:minorTickMark val="none"/>
        <c:tickLblPos val="nextTo"/>
        <c:crossAx val="13744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2'!$C$235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2'!$A$236</c:f>
              <c:strCache>
                <c:ptCount val="1"/>
                <c:pt idx="0">
                  <c:v>% Evaluación mensual Portal de Transparencia.</c:v>
                </c:pt>
              </c:strCache>
            </c:strRef>
          </c:cat>
          <c:val>
            <c:numRef>
              <c:f>'Eje 2'!$C$236</c:f>
              <c:numCache>
                <c:formatCode>0%</c:formatCode>
                <c:ptCount val="1"/>
                <c:pt idx="0">
                  <c:v>0.99</c:v>
                </c:pt>
              </c:numCache>
            </c:numRef>
          </c:val>
          <c:extLst>
            <c:ext xmlns:c16="http://schemas.microsoft.com/office/drawing/2014/chart" uri="{C3380CC4-5D6E-409C-BE32-E72D297353CC}">
              <c16:uniqueId val="{00000000-1D9C-4B9C-9D77-2DCB7E52B914}"/>
            </c:ext>
          </c:extLst>
        </c:ser>
        <c:ser>
          <c:idx val="0"/>
          <c:order val="1"/>
          <c:tx>
            <c:strRef>
              <c:f>'Eje 2'!$B$235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2'!$A$236</c:f>
              <c:strCache>
                <c:ptCount val="1"/>
                <c:pt idx="0">
                  <c:v>% Evaluación mensual Portal de Transparencia.</c:v>
                </c:pt>
              </c:strCache>
            </c:strRef>
          </c:cat>
          <c:val>
            <c:numRef>
              <c:f>'Eje 2'!$B$236</c:f>
              <c:numCache>
                <c:formatCode>0%</c:formatCode>
                <c:ptCount val="1"/>
                <c:pt idx="0">
                  <c:v>0.98</c:v>
                </c:pt>
              </c:numCache>
            </c:numRef>
          </c:val>
          <c:extLst>
            <c:ext xmlns:c16="http://schemas.microsoft.com/office/drawing/2014/chart" uri="{C3380CC4-5D6E-409C-BE32-E72D297353CC}">
              <c16:uniqueId val="{00000001-1D9C-4B9C-9D77-2DCB7E52B914}"/>
            </c:ext>
          </c:extLst>
        </c:ser>
        <c:dLbls>
          <c:showLegendKey val="0"/>
          <c:showVal val="1"/>
          <c:showCatName val="0"/>
          <c:showSerName val="0"/>
          <c:showPercent val="0"/>
          <c:showBubbleSize val="0"/>
        </c:dLbls>
        <c:gapWidth val="182"/>
        <c:axId val="160308608"/>
        <c:axId val="160314496"/>
      </c:barChart>
      <c:catAx>
        <c:axId val="160308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n-US"/>
          </a:p>
        </c:txPr>
        <c:crossAx val="160314496"/>
        <c:crosses val="autoZero"/>
        <c:auto val="1"/>
        <c:lblAlgn val="ctr"/>
        <c:lblOffset val="100"/>
        <c:noMultiLvlLbl val="0"/>
      </c:catAx>
      <c:valAx>
        <c:axId val="160314496"/>
        <c:scaling>
          <c:orientation val="minMax"/>
          <c:min val="0"/>
        </c:scaling>
        <c:delete val="1"/>
        <c:axPos val="b"/>
        <c:numFmt formatCode="0%" sourceLinked="1"/>
        <c:majorTickMark val="none"/>
        <c:minorTickMark val="none"/>
        <c:tickLblPos val="nextTo"/>
        <c:crossAx val="160308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2'!$C$255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2'!$A$256</c:f>
              <c:strCache>
                <c:ptCount val="1"/>
                <c:pt idx="0">
                  <c:v>% de cumplimiento.</c:v>
                </c:pt>
              </c:strCache>
            </c:strRef>
          </c:cat>
          <c:val>
            <c:numRef>
              <c:f>'Eje 2'!$C$256</c:f>
              <c:numCache>
                <c:formatCode>0%</c:formatCode>
                <c:ptCount val="1"/>
                <c:pt idx="0">
                  <c:v>0.50880000000000003</c:v>
                </c:pt>
              </c:numCache>
            </c:numRef>
          </c:val>
          <c:extLst>
            <c:ext xmlns:c16="http://schemas.microsoft.com/office/drawing/2014/chart" uri="{C3380CC4-5D6E-409C-BE32-E72D297353CC}">
              <c16:uniqueId val="{00000000-367E-45D6-874B-C7147EC767F1}"/>
            </c:ext>
          </c:extLst>
        </c:ser>
        <c:ser>
          <c:idx val="0"/>
          <c:order val="1"/>
          <c:tx>
            <c:strRef>
              <c:f>'Eje 2'!$B$255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2'!$A$256</c:f>
              <c:strCache>
                <c:ptCount val="1"/>
                <c:pt idx="0">
                  <c:v>% de cumplimiento.</c:v>
                </c:pt>
              </c:strCache>
            </c:strRef>
          </c:cat>
          <c:val>
            <c:numRef>
              <c:f>'Eje 2'!$B$256</c:f>
              <c:numCache>
                <c:formatCode>0%</c:formatCode>
                <c:ptCount val="1"/>
                <c:pt idx="0">
                  <c:v>1</c:v>
                </c:pt>
              </c:numCache>
            </c:numRef>
          </c:val>
          <c:extLst>
            <c:ext xmlns:c16="http://schemas.microsoft.com/office/drawing/2014/chart" uri="{C3380CC4-5D6E-409C-BE32-E72D297353CC}">
              <c16:uniqueId val="{00000001-367E-45D6-874B-C7147EC767F1}"/>
            </c:ext>
          </c:extLst>
        </c:ser>
        <c:dLbls>
          <c:showLegendKey val="0"/>
          <c:showVal val="1"/>
          <c:showCatName val="0"/>
          <c:showSerName val="0"/>
          <c:showPercent val="0"/>
          <c:showBubbleSize val="0"/>
        </c:dLbls>
        <c:gapWidth val="182"/>
        <c:axId val="137464992"/>
        <c:axId val="137465536"/>
      </c:barChart>
      <c:catAx>
        <c:axId val="13746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37465536"/>
        <c:crosses val="autoZero"/>
        <c:auto val="1"/>
        <c:lblAlgn val="ctr"/>
        <c:lblOffset val="100"/>
        <c:noMultiLvlLbl val="0"/>
      </c:catAx>
      <c:valAx>
        <c:axId val="137465536"/>
        <c:scaling>
          <c:orientation val="minMax"/>
          <c:min val="0"/>
        </c:scaling>
        <c:delete val="1"/>
        <c:axPos val="b"/>
        <c:numFmt formatCode="0%" sourceLinked="1"/>
        <c:majorTickMark val="none"/>
        <c:minorTickMark val="none"/>
        <c:tickLblPos val="nextTo"/>
        <c:crossAx val="13746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2'!$C$275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2'!$A$276</c:f>
              <c:strCache>
                <c:ptCount val="1"/>
                <c:pt idx="0">
                  <c:v>% ejecución de presupuesto de inversión.</c:v>
                </c:pt>
              </c:strCache>
            </c:strRef>
          </c:cat>
          <c:val>
            <c:numRef>
              <c:f>'Eje 2'!$C$276</c:f>
              <c:numCache>
                <c:formatCode>0%</c:formatCode>
                <c:ptCount val="1"/>
                <c:pt idx="0">
                  <c:v>0.93</c:v>
                </c:pt>
              </c:numCache>
            </c:numRef>
          </c:val>
          <c:extLst>
            <c:ext xmlns:c16="http://schemas.microsoft.com/office/drawing/2014/chart" uri="{C3380CC4-5D6E-409C-BE32-E72D297353CC}">
              <c16:uniqueId val="{00000000-DC0C-4B26-899D-960E2526A5E4}"/>
            </c:ext>
          </c:extLst>
        </c:ser>
        <c:ser>
          <c:idx val="0"/>
          <c:order val="1"/>
          <c:tx>
            <c:strRef>
              <c:f>'Eje 2'!$B$275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2'!$A$276</c:f>
              <c:strCache>
                <c:ptCount val="1"/>
                <c:pt idx="0">
                  <c:v>% ejecución de presupuesto de inversión.</c:v>
                </c:pt>
              </c:strCache>
            </c:strRef>
          </c:cat>
          <c:val>
            <c:numRef>
              <c:f>'Eje 2'!$B$276</c:f>
              <c:numCache>
                <c:formatCode>0%</c:formatCode>
                <c:ptCount val="1"/>
                <c:pt idx="0">
                  <c:v>1</c:v>
                </c:pt>
              </c:numCache>
            </c:numRef>
          </c:val>
          <c:extLst>
            <c:ext xmlns:c16="http://schemas.microsoft.com/office/drawing/2014/chart" uri="{C3380CC4-5D6E-409C-BE32-E72D297353CC}">
              <c16:uniqueId val="{00000001-DC0C-4B26-899D-960E2526A5E4}"/>
            </c:ext>
          </c:extLst>
        </c:ser>
        <c:dLbls>
          <c:showLegendKey val="0"/>
          <c:showVal val="1"/>
          <c:showCatName val="0"/>
          <c:showSerName val="0"/>
          <c:showPercent val="0"/>
          <c:showBubbleSize val="0"/>
        </c:dLbls>
        <c:gapWidth val="182"/>
        <c:axId val="137454112"/>
        <c:axId val="137453024"/>
      </c:barChart>
      <c:catAx>
        <c:axId val="137454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37453024"/>
        <c:crosses val="autoZero"/>
        <c:auto val="1"/>
        <c:lblAlgn val="ctr"/>
        <c:lblOffset val="100"/>
        <c:noMultiLvlLbl val="0"/>
      </c:catAx>
      <c:valAx>
        <c:axId val="137453024"/>
        <c:scaling>
          <c:orientation val="minMax"/>
          <c:min val="0"/>
        </c:scaling>
        <c:delete val="1"/>
        <c:axPos val="b"/>
        <c:numFmt formatCode="0%" sourceLinked="1"/>
        <c:majorTickMark val="none"/>
        <c:minorTickMark val="none"/>
        <c:tickLblPos val="nextTo"/>
        <c:crossAx val="13745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2'!$C$295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2'!$A$296</c:f>
              <c:strCache>
                <c:ptCount val="1"/>
                <c:pt idx="0">
                  <c:v>% de aceptación de la ciudadanía.</c:v>
                </c:pt>
              </c:strCache>
            </c:strRef>
          </c:cat>
          <c:val>
            <c:numRef>
              <c:f>'Eje 2'!$C$296</c:f>
              <c:numCache>
                <c:formatCode>0%</c:formatCode>
                <c:ptCount val="1"/>
                <c:pt idx="0">
                  <c:v>0.9</c:v>
                </c:pt>
              </c:numCache>
            </c:numRef>
          </c:val>
          <c:extLst>
            <c:ext xmlns:c16="http://schemas.microsoft.com/office/drawing/2014/chart" uri="{C3380CC4-5D6E-409C-BE32-E72D297353CC}">
              <c16:uniqueId val="{00000000-C8AC-447B-9B36-F86F91B990B8}"/>
            </c:ext>
          </c:extLst>
        </c:ser>
        <c:ser>
          <c:idx val="0"/>
          <c:order val="1"/>
          <c:tx>
            <c:strRef>
              <c:f>'Eje 2'!$B$295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2'!$A$296</c:f>
              <c:strCache>
                <c:ptCount val="1"/>
                <c:pt idx="0">
                  <c:v>% de aceptación de la ciudadanía.</c:v>
                </c:pt>
              </c:strCache>
            </c:strRef>
          </c:cat>
          <c:val>
            <c:numRef>
              <c:f>'Eje 2'!$B$296</c:f>
              <c:numCache>
                <c:formatCode>0%</c:formatCode>
                <c:ptCount val="1"/>
                <c:pt idx="0">
                  <c:v>0.95</c:v>
                </c:pt>
              </c:numCache>
            </c:numRef>
          </c:val>
          <c:extLst>
            <c:ext xmlns:c16="http://schemas.microsoft.com/office/drawing/2014/chart" uri="{C3380CC4-5D6E-409C-BE32-E72D297353CC}">
              <c16:uniqueId val="{00000001-C8AC-447B-9B36-F86F91B990B8}"/>
            </c:ext>
          </c:extLst>
        </c:ser>
        <c:dLbls>
          <c:showLegendKey val="0"/>
          <c:showVal val="1"/>
          <c:showCatName val="0"/>
          <c:showSerName val="0"/>
          <c:showPercent val="0"/>
          <c:showBubbleSize val="0"/>
        </c:dLbls>
        <c:gapWidth val="182"/>
        <c:axId val="137458464"/>
        <c:axId val="137450848"/>
      </c:barChart>
      <c:catAx>
        <c:axId val="137458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37450848"/>
        <c:crosses val="autoZero"/>
        <c:auto val="1"/>
        <c:lblAlgn val="ctr"/>
        <c:lblOffset val="100"/>
        <c:noMultiLvlLbl val="0"/>
      </c:catAx>
      <c:valAx>
        <c:axId val="137450848"/>
        <c:scaling>
          <c:orientation val="minMax"/>
          <c:min val="0"/>
        </c:scaling>
        <c:delete val="1"/>
        <c:axPos val="b"/>
        <c:numFmt formatCode="0%" sourceLinked="1"/>
        <c:majorTickMark val="none"/>
        <c:minorTickMark val="none"/>
        <c:tickLblPos val="nextTo"/>
        <c:crossAx val="1374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solidFill>
        <a:schemeClr val="bg1"/>
      </a:solid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1'!$B$92</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1'!$A$93:$A$94</c:f>
              <c:strCache>
                <c:ptCount val="2"/>
                <c:pt idx="0">
                  <c:v>No. de Mercados de Productores Ejecutados.</c:v>
                </c:pt>
                <c:pt idx="1">
                  <c:v>No. de productores beneficiados.</c:v>
                </c:pt>
              </c:strCache>
            </c:strRef>
          </c:cat>
          <c:val>
            <c:numRef>
              <c:f>'Eje 1'!$B$93:$B$94</c:f>
              <c:numCache>
                <c:formatCode>#,##0</c:formatCode>
                <c:ptCount val="2"/>
                <c:pt idx="0">
                  <c:v>1000</c:v>
                </c:pt>
                <c:pt idx="1">
                  <c:v>22000</c:v>
                </c:pt>
              </c:numCache>
            </c:numRef>
          </c:val>
          <c:extLst>
            <c:ext xmlns:c16="http://schemas.microsoft.com/office/drawing/2014/chart" uri="{C3380CC4-5D6E-409C-BE32-E72D297353CC}">
              <c16:uniqueId val="{00000000-C653-41BB-80F7-E5A0EEB55416}"/>
            </c:ext>
          </c:extLst>
        </c:ser>
        <c:ser>
          <c:idx val="1"/>
          <c:order val="1"/>
          <c:tx>
            <c:strRef>
              <c:f>'Eje 1'!$C$92</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1'!$A$93:$A$94</c:f>
              <c:strCache>
                <c:ptCount val="2"/>
                <c:pt idx="0">
                  <c:v>No. de Mercados de Productores Ejecutados.</c:v>
                </c:pt>
                <c:pt idx="1">
                  <c:v>No. de productores beneficiados.</c:v>
                </c:pt>
              </c:strCache>
            </c:strRef>
          </c:cat>
          <c:val>
            <c:numRef>
              <c:f>'Eje 1'!$C$93:$C$94</c:f>
              <c:numCache>
                <c:formatCode>#,##0</c:formatCode>
                <c:ptCount val="2"/>
                <c:pt idx="0">
                  <c:v>4437</c:v>
                </c:pt>
                <c:pt idx="1">
                  <c:v>3021</c:v>
                </c:pt>
              </c:numCache>
            </c:numRef>
          </c:val>
          <c:extLst>
            <c:ext xmlns:c16="http://schemas.microsoft.com/office/drawing/2014/chart" uri="{C3380CC4-5D6E-409C-BE32-E72D297353CC}">
              <c16:uniqueId val="{00000001-C653-41BB-80F7-E5A0EEB55416}"/>
            </c:ext>
          </c:extLst>
        </c:ser>
        <c:dLbls>
          <c:showLegendKey val="0"/>
          <c:showVal val="1"/>
          <c:showCatName val="0"/>
          <c:showSerName val="0"/>
          <c:showPercent val="0"/>
          <c:showBubbleSize val="0"/>
        </c:dLbls>
        <c:gapWidth val="219"/>
        <c:overlap val="-27"/>
        <c:axId val="1987312816"/>
        <c:axId val="1987323152"/>
      </c:barChart>
      <c:catAx>
        <c:axId val="198731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987323152"/>
        <c:crosses val="autoZero"/>
        <c:auto val="1"/>
        <c:lblAlgn val="ctr"/>
        <c:lblOffset val="100"/>
        <c:noMultiLvlLbl val="0"/>
      </c:catAx>
      <c:valAx>
        <c:axId val="1987323152"/>
        <c:scaling>
          <c:orientation val="minMax"/>
        </c:scaling>
        <c:delete val="1"/>
        <c:axPos val="l"/>
        <c:numFmt formatCode="#,##0" sourceLinked="1"/>
        <c:majorTickMark val="out"/>
        <c:minorTickMark val="none"/>
        <c:tickLblPos val="nextTo"/>
        <c:crossAx val="1987312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tx>
            <c:strRef>
              <c:f>'Eje 1'!$C$113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1'!$A$114</c:f>
              <c:strCache>
                <c:ptCount val="1"/>
                <c:pt idx="0">
                  <c:v>No. de Bodegas Móviles Ejecutadas.</c:v>
                </c:pt>
              </c:strCache>
            </c:strRef>
          </c:cat>
          <c:val>
            <c:numRef>
              <c:f>'Eje 1'!$C$114</c:f>
              <c:numCache>
                <c:formatCode>#,##0</c:formatCode>
                <c:ptCount val="1"/>
                <c:pt idx="0">
                  <c:v>1610</c:v>
                </c:pt>
              </c:numCache>
            </c:numRef>
          </c:val>
          <c:extLst>
            <c:ext xmlns:c16="http://schemas.microsoft.com/office/drawing/2014/chart" uri="{C3380CC4-5D6E-409C-BE32-E72D297353CC}">
              <c16:uniqueId val="{00000000-1F09-4773-954F-F6BE80B4C341}"/>
            </c:ext>
          </c:extLst>
        </c:ser>
        <c:ser>
          <c:idx val="0"/>
          <c:order val="1"/>
          <c:tx>
            <c:strRef>
              <c:f>'Eje 1'!$B$113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1'!$A$114</c:f>
              <c:strCache>
                <c:ptCount val="1"/>
                <c:pt idx="0">
                  <c:v>No. de Bodegas Móviles Ejecutadas.</c:v>
                </c:pt>
              </c:strCache>
            </c:strRef>
          </c:cat>
          <c:val>
            <c:numRef>
              <c:f>'Eje 1'!$B$114</c:f>
              <c:numCache>
                <c:formatCode>#,##0</c:formatCode>
                <c:ptCount val="1"/>
                <c:pt idx="0">
                  <c:v>3500</c:v>
                </c:pt>
              </c:numCache>
            </c:numRef>
          </c:val>
          <c:extLst>
            <c:ext xmlns:c16="http://schemas.microsoft.com/office/drawing/2014/chart" uri="{C3380CC4-5D6E-409C-BE32-E72D297353CC}">
              <c16:uniqueId val="{00000001-1F09-4773-954F-F6BE80B4C341}"/>
            </c:ext>
          </c:extLst>
        </c:ser>
        <c:dLbls>
          <c:showLegendKey val="0"/>
          <c:showVal val="1"/>
          <c:showCatName val="0"/>
          <c:showSerName val="0"/>
          <c:showPercent val="0"/>
          <c:showBubbleSize val="0"/>
        </c:dLbls>
        <c:gapWidth val="182"/>
        <c:axId val="1987314992"/>
        <c:axId val="1987316624"/>
      </c:barChart>
      <c:catAx>
        <c:axId val="198731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987316624"/>
        <c:crosses val="autoZero"/>
        <c:auto val="1"/>
        <c:lblAlgn val="ctr"/>
        <c:lblOffset val="100"/>
        <c:noMultiLvlLbl val="0"/>
      </c:catAx>
      <c:valAx>
        <c:axId val="1987316624"/>
        <c:scaling>
          <c:orientation val="minMax"/>
        </c:scaling>
        <c:delete val="1"/>
        <c:axPos val="b"/>
        <c:numFmt formatCode="#,##0" sourceLinked="1"/>
        <c:majorTickMark val="none"/>
        <c:minorTickMark val="none"/>
        <c:tickLblPos val="nextTo"/>
        <c:crossAx val="198731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 01 16 Graficos para informe PEI 2024 (CORREGIDO).xlsx]Eje 1'!$B$133</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1'!$A$134:$A$135</c:f>
              <c:strCache>
                <c:ptCount val="2"/>
                <c:pt idx="0">
                  <c:v>No. de Ferias Agropecuarias Ejecutadas.</c:v>
                </c:pt>
                <c:pt idx="1">
                  <c:v>No. de productores beneficiados.</c:v>
                </c:pt>
              </c:strCache>
            </c:strRef>
          </c:cat>
          <c:val>
            <c:numRef>
              <c:f>'[2025 01 16 Graficos para informe PEI 2024 (CORREGIDO).xlsx]Eje 1'!$B$134:$B$135</c:f>
              <c:numCache>
                <c:formatCode>#,##0</c:formatCode>
                <c:ptCount val="2"/>
                <c:pt idx="0">
                  <c:v>7</c:v>
                </c:pt>
                <c:pt idx="1">
                  <c:v>84</c:v>
                </c:pt>
              </c:numCache>
            </c:numRef>
          </c:val>
          <c:extLst>
            <c:ext xmlns:c16="http://schemas.microsoft.com/office/drawing/2014/chart" uri="{C3380CC4-5D6E-409C-BE32-E72D297353CC}">
              <c16:uniqueId val="{00000000-A6F5-4008-8F9C-9E8BF46CDB11}"/>
            </c:ext>
          </c:extLst>
        </c:ser>
        <c:ser>
          <c:idx val="1"/>
          <c:order val="1"/>
          <c:tx>
            <c:strRef>
              <c:f>'[2025 01 16 Graficos para informe PEI 2024 (CORREGIDO).xlsx]Eje 1'!$C$133</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1'!$A$134:$A$135</c:f>
              <c:strCache>
                <c:ptCount val="2"/>
                <c:pt idx="0">
                  <c:v>No. de Ferias Agropecuarias Ejecutadas.</c:v>
                </c:pt>
                <c:pt idx="1">
                  <c:v>No. de productores beneficiados.</c:v>
                </c:pt>
              </c:strCache>
            </c:strRef>
          </c:cat>
          <c:val>
            <c:numRef>
              <c:f>'[2025 01 16 Graficos para informe PEI 2024 (CORREGIDO).xlsx]Eje 1'!$C$134:$C$135</c:f>
              <c:numCache>
                <c:formatCode>#,##0</c:formatCode>
                <c:ptCount val="2"/>
                <c:pt idx="0">
                  <c:v>6</c:v>
                </c:pt>
                <c:pt idx="1">
                  <c:v>11</c:v>
                </c:pt>
              </c:numCache>
            </c:numRef>
          </c:val>
          <c:extLst>
            <c:ext xmlns:c16="http://schemas.microsoft.com/office/drawing/2014/chart" uri="{C3380CC4-5D6E-409C-BE32-E72D297353CC}">
              <c16:uniqueId val="{00000001-A6F5-4008-8F9C-9E8BF46CDB11}"/>
            </c:ext>
          </c:extLst>
        </c:ser>
        <c:dLbls>
          <c:showLegendKey val="0"/>
          <c:showVal val="1"/>
          <c:showCatName val="0"/>
          <c:showSerName val="0"/>
          <c:showPercent val="0"/>
          <c:showBubbleSize val="0"/>
        </c:dLbls>
        <c:gapWidth val="219"/>
        <c:overlap val="-27"/>
        <c:axId val="1987320432"/>
        <c:axId val="1987317168"/>
      </c:barChart>
      <c:catAx>
        <c:axId val="198732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987317168"/>
        <c:crosses val="autoZero"/>
        <c:auto val="1"/>
        <c:lblAlgn val="ctr"/>
        <c:lblOffset val="100"/>
        <c:noMultiLvlLbl val="0"/>
      </c:catAx>
      <c:valAx>
        <c:axId val="1987317168"/>
        <c:scaling>
          <c:orientation val="minMax"/>
        </c:scaling>
        <c:delete val="1"/>
        <c:axPos val="l"/>
        <c:numFmt formatCode="#,##0" sourceLinked="1"/>
        <c:majorTickMark val="out"/>
        <c:minorTickMark val="none"/>
        <c:tickLblPos val="nextTo"/>
        <c:crossAx val="198732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'[2025 01 16 Graficos para informe PEI 2024 (CORREGIDO).xlsx]Eje 1'!$B$154</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1'!$A$155:$A$156</c:f>
              <c:strCache>
                <c:ptCount val="2"/>
                <c:pt idx="0">
                  <c:v>No. de Agromercados operando al final del año.</c:v>
                </c:pt>
                <c:pt idx="1">
                  <c:v>No. de productores beneficiados.</c:v>
                </c:pt>
              </c:strCache>
            </c:strRef>
          </c:cat>
          <c:val>
            <c:numRef>
              <c:f>'[2025 01 16 Graficos para informe PEI 2024 (CORREGIDO).xlsx]Eje 1'!$B$155:$B$156</c:f>
              <c:numCache>
                <c:formatCode>#,##0</c:formatCode>
                <c:ptCount val="2"/>
                <c:pt idx="0">
                  <c:v>8</c:v>
                </c:pt>
                <c:pt idx="1">
                  <c:v>136</c:v>
                </c:pt>
              </c:numCache>
            </c:numRef>
          </c:val>
          <c:extLst>
            <c:ext xmlns:c16="http://schemas.microsoft.com/office/drawing/2014/chart" uri="{C3380CC4-5D6E-409C-BE32-E72D297353CC}">
              <c16:uniqueId val="{00000000-A6F5-4008-8F9C-9E8BF46CDB11}"/>
            </c:ext>
          </c:extLst>
        </c:ser>
        <c:ser>
          <c:idx val="1"/>
          <c:order val="1"/>
          <c:tx>
            <c:strRef>
              <c:f>'[2025 01 16 Graficos para informe PEI 2024 (CORREGIDO).xlsx]Eje 1'!$C$154</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01 16 Graficos para informe PEI 2024 (CORREGIDO).xlsx]Eje 1'!$A$155:$A$156</c:f>
              <c:strCache>
                <c:ptCount val="2"/>
                <c:pt idx="0">
                  <c:v>No. de Agromercados operando al final del año.</c:v>
                </c:pt>
                <c:pt idx="1">
                  <c:v>No. de productores beneficiados.</c:v>
                </c:pt>
              </c:strCache>
            </c:strRef>
          </c:cat>
          <c:val>
            <c:numRef>
              <c:f>'[2025 01 16 Graficos para informe PEI 2024 (CORREGIDO).xlsx]Eje 1'!$C$155:$C$156</c:f>
              <c:numCache>
                <c:formatCode>#,##0</c:formatCode>
                <c:ptCount val="2"/>
                <c:pt idx="0">
                  <c:v>0</c:v>
                </c:pt>
                <c:pt idx="1">
                  <c:v>0</c:v>
                </c:pt>
              </c:numCache>
            </c:numRef>
          </c:val>
          <c:extLst>
            <c:ext xmlns:c16="http://schemas.microsoft.com/office/drawing/2014/chart" uri="{C3380CC4-5D6E-409C-BE32-E72D297353CC}">
              <c16:uniqueId val="{00000001-A6F5-4008-8F9C-9E8BF46CDB11}"/>
            </c:ext>
          </c:extLst>
        </c:ser>
        <c:dLbls>
          <c:showLegendKey val="0"/>
          <c:showVal val="1"/>
          <c:showCatName val="0"/>
          <c:showSerName val="0"/>
          <c:showPercent val="0"/>
          <c:showBubbleSize val="0"/>
        </c:dLbls>
        <c:gapWidth val="219"/>
        <c:overlap val="-27"/>
        <c:axId val="1987320976"/>
        <c:axId val="1987317712"/>
      </c:barChart>
      <c:catAx>
        <c:axId val="198732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987317712"/>
        <c:crosses val="autoZero"/>
        <c:auto val="1"/>
        <c:lblAlgn val="ctr"/>
        <c:lblOffset val="100"/>
        <c:noMultiLvlLbl val="0"/>
      </c:catAx>
      <c:valAx>
        <c:axId val="1987317712"/>
        <c:scaling>
          <c:orientation val="minMax"/>
        </c:scaling>
        <c:delete val="1"/>
        <c:axPos val="l"/>
        <c:numFmt formatCode="#,##0" sourceLinked="1"/>
        <c:majorTickMark val="none"/>
        <c:minorTickMark val="none"/>
        <c:tickLblPos val="nextTo"/>
        <c:crossAx val="198732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'Eje 1'!$C$175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1'!$A$176</c:f>
              <c:strCache>
                <c:ptCount val="1"/>
                <c:pt idx="0">
                  <c:v>Monto de Venta de Productos Agropecuarios (DOP).</c:v>
                </c:pt>
              </c:strCache>
            </c:strRef>
          </c:cat>
          <c:val>
            <c:numRef>
              <c:f>'Eje 1'!$C$176</c:f>
              <c:numCache>
                <c:formatCode>"RD""$"#,##0.00</c:formatCode>
                <c:ptCount val="1"/>
                <c:pt idx="0">
                  <c:v>42409836</c:v>
                </c:pt>
              </c:numCache>
            </c:numRef>
          </c:val>
          <c:extLst>
            <c:ext xmlns:c16="http://schemas.microsoft.com/office/drawing/2014/chart" uri="{C3380CC4-5D6E-409C-BE32-E72D297353CC}">
              <c16:uniqueId val="{00000000-1B6B-4EE5-8777-5A9448DE8342}"/>
            </c:ext>
          </c:extLst>
        </c:ser>
        <c:ser>
          <c:idx val="0"/>
          <c:order val="1"/>
          <c:tx>
            <c:strRef>
              <c:f>'Eje 1'!$B$175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1" i="0" u="none" strike="noStrike" kern="1200" baseline="0">
                    <a:solidFill>
                      <a:sysClr val="windowText" lastClr="000000"/>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1'!$A$176</c:f>
              <c:strCache>
                <c:ptCount val="1"/>
                <c:pt idx="0">
                  <c:v>Monto de Venta de Productos Agropecuarios (DOP).</c:v>
                </c:pt>
              </c:strCache>
            </c:strRef>
          </c:cat>
          <c:val>
            <c:numRef>
              <c:f>'Eje 1'!$B$176</c:f>
              <c:numCache>
                <c:formatCode>"RD""$"#,##0.00</c:formatCode>
                <c:ptCount val="1"/>
                <c:pt idx="0">
                  <c:v>16800000</c:v>
                </c:pt>
              </c:numCache>
            </c:numRef>
          </c:val>
          <c:extLst>
            <c:ext xmlns:c16="http://schemas.microsoft.com/office/drawing/2014/chart" uri="{C3380CC4-5D6E-409C-BE32-E72D297353CC}">
              <c16:uniqueId val="{00000001-1B6B-4EE5-8777-5A9448DE8342}"/>
            </c:ext>
          </c:extLst>
        </c:ser>
        <c:dLbls>
          <c:showLegendKey val="0"/>
          <c:showVal val="1"/>
          <c:showCatName val="0"/>
          <c:showSerName val="0"/>
          <c:showPercent val="0"/>
          <c:showBubbleSize val="0"/>
        </c:dLbls>
        <c:gapWidth val="182"/>
        <c:axId val="1987318256"/>
        <c:axId val="1987328592"/>
      </c:barChart>
      <c:catAx>
        <c:axId val="1987318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crossAx val="1987328592"/>
        <c:crosses val="autoZero"/>
        <c:auto val="1"/>
        <c:lblAlgn val="ctr"/>
        <c:lblOffset val="100"/>
        <c:noMultiLvlLbl val="0"/>
      </c:catAx>
      <c:valAx>
        <c:axId val="1987328592"/>
        <c:scaling>
          <c:orientation val="minMax"/>
          <c:min val="0"/>
        </c:scaling>
        <c:delete val="1"/>
        <c:axPos val="b"/>
        <c:numFmt formatCode="&quot;RD&quot;&quot;$&quot;#,##0.00" sourceLinked="1"/>
        <c:majorTickMark val="out"/>
        <c:minorTickMark val="none"/>
        <c:tickLblPos val="nextTo"/>
        <c:crossAx val="1987318256"/>
        <c:crosses val="autoZero"/>
        <c:crossBetween val="between"/>
      </c:valAx>
      <c:spPr>
        <a:noFill/>
        <a:ln>
          <a:noFill/>
        </a:ln>
        <a:effectLst/>
      </c:spPr>
    </c:plotArea>
    <c:legend>
      <c:legendPos val="b"/>
      <c:overlay val="0"/>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'Eje 1'!$B$195</c:f>
              <c:strCache>
                <c:ptCount val="1"/>
                <c:pt idx="0">
                  <c:v>Meta Programada</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1'!$A$196</c:f>
              <c:strCache>
                <c:ptCount val="1"/>
                <c:pt idx="0">
                  <c:v>Cantidad de Productores capacitados y afiliados.</c:v>
                </c:pt>
              </c:strCache>
            </c:strRef>
          </c:cat>
          <c:val>
            <c:numRef>
              <c:f>'Eje 1'!$B$196</c:f>
              <c:numCache>
                <c:formatCode>#,##0</c:formatCode>
                <c:ptCount val="1"/>
                <c:pt idx="0">
                  <c:v>1281</c:v>
                </c:pt>
              </c:numCache>
            </c:numRef>
          </c:val>
          <c:extLst>
            <c:ext xmlns:c16="http://schemas.microsoft.com/office/drawing/2014/chart" uri="{C3380CC4-5D6E-409C-BE32-E72D297353CC}">
              <c16:uniqueId val="{00000000-1C09-4B88-A9AE-ECFCED49675D}"/>
            </c:ext>
          </c:extLst>
        </c:ser>
        <c:ser>
          <c:idx val="1"/>
          <c:order val="1"/>
          <c:tx>
            <c:strRef>
              <c:f>'Eje 1'!$C$195</c:f>
              <c:strCache>
                <c:ptCount val="1"/>
                <c:pt idx="0">
                  <c:v>Meta Alcanzada</c:v>
                </c:pt>
              </c:strCache>
            </c:strRef>
          </c:tx>
          <c:spPr>
            <a:solidFill>
              <a:srgbClr val="548235"/>
            </a:solidFill>
            <a:ln>
              <a:noFill/>
            </a:ln>
            <a:effectLst/>
          </c:spPr>
          <c:invertIfNegative val="0"/>
          <c:dLbls>
            <c:spPr>
              <a:noFill/>
              <a:ln>
                <a:noFill/>
              </a:ln>
              <a:effectLst/>
            </c:spPr>
            <c:txPr>
              <a:bodyPr rot="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'Eje 1'!$A$196</c:f>
              <c:strCache>
                <c:ptCount val="1"/>
                <c:pt idx="0">
                  <c:v>Cantidad de Productores capacitados y afiliados.</c:v>
                </c:pt>
              </c:strCache>
            </c:strRef>
          </c:cat>
          <c:val>
            <c:numRef>
              <c:f>'Eje 1'!$C$196</c:f>
              <c:numCache>
                <c:formatCode>#,##0</c:formatCode>
                <c:ptCount val="1"/>
                <c:pt idx="0">
                  <c:v>835</c:v>
                </c:pt>
              </c:numCache>
            </c:numRef>
          </c:val>
          <c:extLst>
            <c:ext xmlns:c16="http://schemas.microsoft.com/office/drawing/2014/chart" uri="{C3380CC4-5D6E-409C-BE32-E72D297353CC}">
              <c16:uniqueId val="{00000001-1C09-4B88-A9AE-ECFCED49675D}"/>
            </c:ext>
          </c:extLst>
        </c:ser>
        <c:dLbls>
          <c:showLegendKey val="0"/>
          <c:showVal val="1"/>
          <c:showCatName val="0"/>
          <c:showSerName val="0"/>
          <c:showPercent val="0"/>
          <c:showBubbleSize val="0"/>
        </c:dLbls>
        <c:gapWidth val="219"/>
        <c:overlap val="-27"/>
        <c:axId val="1987329136"/>
        <c:axId val="1884149200"/>
      </c:barChart>
      <c:catAx>
        <c:axId val="198732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1" i="0" u="none" strike="noStrike" kern="1200" baseline="0">
                <a:solidFill>
                  <a:schemeClr val="tx1"/>
                </a:solidFill>
                <a:latin typeface="Palatino Linotype" panose="02040502050505030304" pitchFamily="18" charset="0"/>
                <a:ea typeface="+mn-ea"/>
                <a:cs typeface="+mn-cs"/>
              </a:defRPr>
            </a:pPr>
            <a:endParaRPr lang="es-DO"/>
          </a:p>
        </c:txPr>
        <c:crossAx val="1884149200"/>
        <c:crosses val="autoZero"/>
        <c:auto val="1"/>
        <c:lblAlgn val="ctr"/>
        <c:lblOffset val="100"/>
        <c:noMultiLvlLbl val="0"/>
      </c:catAx>
      <c:valAx>
        <c:axId val="1884149200"/>
        <c:scaling>
          <c:orientation val="minMax"/>
          <c:min val="0"/>
        </c:scaling>
        <c:delete val="1"/>
        <c:axPos val="l"/>
        <c:numFmt formatCode="#,##0" sourceLinked="1"/>
        <c:majorTickMark val="out"/>
        <c:minorTickMark val="none"/>
        <c:tickLblPos val="nextTo"/>
        <c:crossAx val="1987329136"/>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solidFill>
              <a:latin typeface="Palatino Linotype" panose="02040502050505030304" pitchFamily="18" charset="0"/>
              <a:ea typeface="+mn-ea"/>
              <a:cs typeface="+mn-cs"/>
            </a:defRPr>
          </a:pPr>
          <a:endParaRPr lang="es-D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Palatino Linotype" panose="02040502050505030304" pitchFamily="18" charset="0"/>
        </a:defRPr>
      </a:pPr>
      <a:endParaRPr lang="es-D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A64F3-E215-4449-8B63-839D9952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4815</Words>
  <Characters>27449</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ranci danis</dc:creator>
  <cp:lastModifiedBy>Jusmeily Josely Feliz Placencio</cp:lastModifiedBy>
  <cp:revision>9</cp:revision>
  <cp:lastPrinted>2025-01-28T18:36:00Z</cp:lastPrinted>
  <dcterms:created xsi:type="dcterms:W3CDTF">2025-01-20T16:01:00Z</dcterms:created>
  <dcterms:modified xsi:type="dcterms:W3CDTF">2025-01-28T18:36:00Z</dcterms:modified>
</cp:coreProperties>
</file>