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9191B" w14:textId="640E95AD" w:rsidR="009C1E71" w:rsidRPr="00B0583C" w:rsidRDefault="00B0583C" w:rsidP="00B0583C">
      <w:pPr>
        <w:pStyle w:val="Ttulo11"/>
        <w:spacing w:line="360" w:lineRule="auto"/>
        <w:rPr>
          <w:rFonts w:cs="Times New Roman"/>
          <w:color w:val="EE0000"/>
          <w:sz w:val="52"/>
          <w:szCs w:val="52"/>
        </w:rPr>
      </w:pPr>
      <w:bookmarkStart w:id="0" w:name="_Toc211238363"/>
      <w:bookmarkStart w:id="1" w:name="_Toc211238742"/>
      <w:bookmarkStart w:id="2" w:name="_Toc211238837"/>
      <w:r>
        <w:rPr>
          <w:noProof/>
        </w:rPr>
        <w:drawing>
          <wp:anchor distT="0" distB="0" distL="114300" distR="114300" simplePos="0" relativeHeight="251664384" behindDoc="0" locked="0" layoutInCell="1" allowOverlap="1" wp14:anchorId="2FEA5006" wp14:editId="7196E252">
            <wp:simplePos x="0" y="0"/>
            <wp:positionH relativeFrom="page">
              <wp:align>left</wp:align>
            </wp:positionH>
            <wp:positionV relativeFrom="page">
              <wp:align>bottom</wp:align>
            </wp:positionV>
            <wp:extent cx="8432800" cy="10128885"/>
            <wp:effectExtent l="0" t="0" r="6350" b="5715"/>
            <wp:wrapTopAndBottom/>
            <wp:docPr id="49608247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32800" cy="1012888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bookmarkEnd w:id="1"/>
      <w:bookmarkEnd w:id="2"/>
    </w:p>
    <w:sdt>
      <w:sdtPr>
        <w:rPr>
          <w:rFonts w:asciiTheme="minorHAnsi" w:eastAsiaTheme="minorHAnsi" w:hAnsiTheme="minorHAnsi" w:cstheme="minorBidi"/>
          <w:b w:val="0"/>
          <w:bCs w:val="0"/>
          <w:caps w:val="0"/>
          <w:spacing w:val="0"/>
          <w:kern w:val="2"/>
          <w:sz w:val="22"/>
          <w:szCs w:val="22"/>
          <w:lang w:val="es-ES"/>
          <w14:ligatures w14:val="standardContextual"/>
        </w:rPr>
        <w:id w:val="575781427"/>
        <w:docPartObj>
          <w:docPartGallery w:val="Table of Contents"/>
          <w:docPartUnique/>
        </w:docPartObj>
      </w:sdtPr>
      <w:sdtEndPr/>
      <w:sdtContent>
        <w:p w14:paraId="09AD3B61" w14:textId="6D88149B" w:rsidR="006443A2" w:rsidRPr="006443A2" w:rsidRDefault="00D661F6" w:rsidP="006443A2">
          <w:pPr>
            <w:pStyle w:val="TtuloTDC"/>
            <w:rPr>
              <w:noProof/>
            </w:rPr>
          </w:pPr>
          <w:r>
            <w:rPr>
              <w:lang w:val="es-ES"/>
            </w:rPr>
            <w:t>Tabla de contenido</w:t>
          </w:r>
          <w:r>
            <w:rPr>
              <w:rFonts w:eastAsiaTheme="minorEastAsia"/>
              <w:b w:val="0"/>
              <w:bCs w:val="0"/>
            </w:rPr>
            <w:fldChar w:fldCharType="begin"/>
          </w:r>
          <w:r>
            <w:instrText xml:space="preserve"> TOC \o "1-3" \h \z \u </w:instrText>
          </w:r>
          <w:r>
            <w:rPr>
              <w:rFonts w:eastAsiaTheme="minorEastAsia"/>
              <w:b w:val="0"/>
              <w:bCs w:val="0"/>
            </w:rPr>
            <w:fldChar w:fldCharType="separate"/>
          </w:r>
        </w:p>
        <w:p w14:paraId="55CB9B3B" w14:textId="4AC0CFAD" w:rsidR="006443A2" w:rsidRPr="006443A2" w:rsidRDefault="006443A2">
          <w:pPr>
            <w:pStyle w:val="TDC1"/>
            <w:rPr>
              <w:rFonts w:ascii="Times New Roman" w:hAnsi="Times New Roman" w:cs="Times New Roman"/>
              <w:noProof/>
              <w:kern w:val="2"/>
              <w:sz w:val="24"/>
              <w:szCs w:val="24"/>
              <w:lang w:eastAsia="es-DO"/>
              <w14:ligatures w14:val="standardContextual"/>
            </w:rPr>
          </w:pPr>
          <w:hyperlink w:anchor="_Toc211238838" w:history="1">
            <w:r w:rsidRPr="006443A2">
              <w:rPr>
                <w:rStyle w:val="Hipervnculo"/>
                <w:rFonts w:ascii="Times New Roman" w:hAnsi="Times New Roman" w:cs="Times New Roman"/>
                <w:noProof/>
              </w:rPr>
              <w:t>1.</w:t>
            </w:r>
            <w:r w:rsidRPr="006443A2">
              <w:rPr>
                <w:rFonts w:ascii="Times New Roman" w:hAnsi="Times New Roman" w:cs="Times New Roman"/>
                <w:noProof/>
                <w:kern w:val="2"/>
                <w:sz w:val="24"/>
                <w:szCs w:val="24"/>
                <w:lang w:eastAsia="es-DO"/>
                <w14:ligatures w14:val="standardContextual"/>
              </w:rPr>
              <w:tab/>
            </w:r>
            <w:r w:rsidRPr="006443A2">
              <w:rPr>
                <w:rStyle w:val="Hipervnculo"/>
                <w:rFonts w:ascii="Times New Roman" w:hAnsi="Times New Roman" w:cs="Times New Roman"/>
                <w:noProof/>
              </w:rPr>
              <w:t>Introducción</w:t>
            </w:r>
            <w:r w:rsidRPr="006443A2">
              <w:rPr>
                <w:rFonts w:ascii="Times New Roman" w:hAnsi="Times New Roman" w:cs="Times New Roman"/>
                <w:noProof/>
                <w:webHidden/>
              </w:rPr>
              <w:tab/>
            </w:r>
            <w:r w:rsidRPr="006443A2">
              <w:rPr>
                <w:rFonts w:ascii="Times New Roman" w:hAnsi="Times New Roman" w:cs="Times New Roman"/>
                <w:noProof/>
                <w:webHidden/>
              </w:rPr>
              <w:fldChar w:fldCharType="begin"/>
            </w:r>
            <w:r w:rsidRPr="006443A2">
              <w:rPr>
                <w:rFonts w:ascii="Times New Roman" w:hAnsi="Times New Roman" w:cs="Times New Roman"/>
                <w:noProof/>
                <w:webHidden/>
              </w:rPr>
              <w:instrText xml:space="preserve"> PAGEREF _Toc211238838 \h </w:instrText>
            </w:r>
            <w:r w:rsidRPr="006443A2">
              <w:rPr>
                <w:rFonts w:ascii="Times New Roman" w:hAnsi="Times New Roman" w:cs="Times New Roman"/>
                <w:noProof/>
                <w:webHidden/>
              </w:rPr>
            </w:r>
            <w:r w:rsidRPr="006443A2">
              <w:rPr>
                <w:rFonts w:ascii="Times New Roman" w:hAnsi="Times New Roman" w:cs="Times New Roman"/>
                <w:noProof/>
                <w:webHidden/>
              </w:rPr>
              <w:fldChar w:fldCharType="separate"/>
            </w:r>
            <w:r w:rsidR="00566F73">
              <w:rPr>
                <w:rFonts w:ascii="Times New Roman" w:hAnsi="Times New Roman" w:cs="Times New Roman"/>
                <w:noProof/>
                <w:webHidden/>
              </w:rPr>
              <w:t>3</w:t>
            </w:r>
            <w:r w:rsidRPr="006443A2">
              <w:rPr>
                <w:rFonts w:ascii="Times New Roman" w:hAnsi="Times New Roman" w:cs="Times New Roman"/>
                <w:noProof/>
                <w:webHidden/>
              </w:rPr>
              <w:fldChar w:fldCharType="end"/>
            </w:r>
          </w:hyperlink>
        </w:p>
        <w:p w14:paraId="7F0EF99A" w14:textId="6E08ABCB" w:rsidR="006443A2" w:rsidRPr="006443A2" w:rsidRDefault="006443A2">
          <w:pPr>
            <w:pStyle w:val="TDC1"/>
            <w:rPr>
              <w:rFonts w:ascii="Times New Roman" w:hAnsi="Times New Roman" w:cs="Times New Roman"/>
              <w:noProof/>
              <w:kern w:val="2"/>
              <w:sz w:val="24"/>
              <w:szCs w:val="24"/>
              <w:lang w:eastAsia="es-DO"/>
              <w14:ligatures w14:val="standardContextual"/>
            </w:rPr>
          </w:pPr>
          <w:hyperlink w:anchor="_Toc211238839" w:history="1">
            <w:r w:rsidRPr="006443A2">
              <w:rPr>
                <w:rStyle w:val="Hipervnculo"/>
                <w:rFonts w:ascii="Times New Roman" w:hAnsi="Times New Roman" w:cs="Times New Roman"/>
                <w:noProof/>
              </w:rPr>
              <w:t>2.</w:t>
            </w:r>
            <w:r w:rsidRPr="006443A2">
              <w:rPr>
                <w:rFonts w:ascii="Times New Roman" w:hAnsi="Times New Roman" w:cs="Times New Roman"/>
                <w:noProof/>
                <w:kern w:val="2"/>
                <w:sz w:val="24"/>
                <w:szCs w:val="24"/>
                <w:lang w:eastAsia="es-DO"/>
                <w14:ligatures w14:val="standardContextual"/>
              </w:rPr>
              <w:tab/>
            </w:r>
            <w:r w:rsidRPr="006443A2">
              <w:rPr>
                <w:rStyle w:val="Hipervnculo"/>
                <w:rFonts w:ascii="Times New Roman" w:hAnsi="Times New Roman" w:cs="Times New Roman"/>
                <w:noProof/>
              </w:rPr>
              <w:t>Desempeño del Plan Operativo Anual Institucional 2025</w:t>
            </w:r>
            <w:r w:rsidRPr="006443A2">
              <w:rPr>
                <w:rFonts w:ascii="Times New Roman" w:hAnsi="Times New Roman" w:cs="Times New Roman"/>
                <w:noProof/>
                <w:webHidden/>
              </w:rPr>
              <w:tab/>
            </w:r>
            <w:r w:rsidRPr="006443A2">
              <w:rPr>
                <w:rFonts w:ascii="Times New Roman" w:hAnsi="Times New Roman" w:cs="Times New Roman"/>
                <w:noProof/>
                <w:webHidden/>
              </w:rPr>
              <w:fldChar w:fldCharType="begin"/>
            </w:r>
            <w:r w:rsidRPr="006443A2">
              <w:rPr>
                <w:rFonts w:ascii="Times New Roman" w:hAnsi="Times New Roman" w:cs="Times New Roman"/>
                <w:noProof/>
                <w:webHidden/>
              </w:rPr>
              <w:instrText xml:space="preserve"> PAGEREF _Toc211238839 \h </w:instrText>
            </w:r>
            <w:r w:rsidRPr="006443A2">
              <w:rPr>
                <w:rFonts w:ascii="Times New Roman" w:hAnsi="Times New Roman" w:cs="Times New Roman"/>
                <w:noProof/>
                <w:webHidden/>
              </w:rPr>
            </w:r>
            <w:r w:rsidRPr="006443A2">
              <w:rPr>
                <w:rFonts w:ascii="Times New Roman" w:hAnsi="Times New Roman" w:cs="Times New Roman"/>
                <w:noProof/>
                <w:webHidden/>
              </w:rPr>
              <w:fldChar w:fldCharType="separate"/>
            </w:r>
            <w:r w:rsidR="00566F73">
              <w:rPr>
                <w:rFonts w:ascii="Times New Roman" w:hAnsi="Times New Roman" w:cs="Times New Roman"/>
                <w:noProof/>
                <w:webHidden/>
              </w:rPr>
              <w:t>4</w:t>
            </w:r>
            <w:r w:rsidRPr="006443A2">
              <w:rPr>
                <w:rFonts w:ascii="Times New Roman" w:hAnsi="Times New Roman" w:cs="Times New Roman"/>
                <w:noProof/>
                <w:webHidden/>
              </w:rPr>
              <w:fldChar w:fldCharType="end"/>
            </w:r>
          </w:hyperlink>
        </w:p>
        <w:p w14:paraId="7C8A7A9C" w14:textId="4B2E664D" w:rsidR="006443A2" w:rsidRPr="006443A2" w:rsidRDefault="006443A2">
          <w:pPr>
            <w:pStyle w:val="TDC1"/>
            <w:rPr>
              <w:rFonts w:ascii="Times New Roman" w:hAnsi="Times New Roman" w:cs="Times New Roman"/>
              <w:noProof/>
              <w:kern w:val="2"/>
              <w:sz w:val="24"/>
              <w:szCs w:val="24"/>
              <w:lang w:eastAsia="es-DO"/>
              <w14:ligatures w14:val="standardContextual"/>
            </w:rPr>
          </w:pPr>
          <w:hyperlink w:anchor="_Toc211238840" w:history="1">
            <w:r w:rsidRPr="006443A2">
              <w:rPr>
                <w:rStyle w:val="Hipervnculo"/>
                <w:rFonts w:ascii="Times New Roman" w:hAnsi="Times New Roman" w:cs="Times New Roman"/>
                <w:noProof/>
              </w:rPr>
              <w:t>3.</w:t>
            </w:r>
            <w:r w:rsidRPr="006443A2">
              <w:rPr>
                <w:rFonts w:ascii="Times New Roman" w:hAnsi="Times New Roman" w:cs="Times New Roman"/>
                <w:noProof/>
                <w:kern w:val="2"/>
                <w:sz w:val="24"/>
                <w:szCs w:val="24"/>
                <w:lang w:eastAsia="es-DO"/>
                <w14:ligatures w14:val="standardContextual"/>
              </w:rPr>
              <w:tab/>
            </w:r>
            <w:r w:rsidRPr="006443A2">
              <w:rPr>
                <w:rStyle w:val="Hipervnculo"/>
                <w:rFonts w:ascii="Times New Roman" w:hAnsi="Times New Roman" w:cs="Times New Roman"/>
                <w:noProof/>
              </w:rPr>
              <w:t>Desempeño del Plan Operativo Anual 2025 – POR ÁREA</w:t>
            </w:r>
            <w:r w:rsidRPr="006443A2">
              <w:rPr>
                <w:rFonts w:ascii="Times New Roman" w:hAnsi="Times New Roman" w:cs="Times New Roman"/>
                <w:noProof/>
                <w:webHidden/>
              </w:rPr>
              <w:tab/>
            </w:r>
            <w:r w:rsidRPr="006443A2">
              <w:rPr>
                <w:rFonts w:ascii="Times New Roman" w:hAnsi="Times New Roman" w:cs="Times New Roman"/>
                <w:noProof/>
                <w:webHidden/>
              </w:rPr>
              <w:fldChar w:fldCharType="begin"/>
            </w:r>
            <w:r w:rsidRPr="006443A2">
              <w:rPr>
                <w:rFonts w:ascii="Times New Roman" w:hAnsi="Times New Roman" w:cs="Times New Roman"/>
                <w:noProof/>
                <w:webHidden/>
              </w:rPr>
              <w:instrText xml:space="preserve"> PAGEREF _Toc211238840 \h </w:instrText>
            </w:r>
            <w:r w:rsidRPr="006443A2">
              <w:rPr>
                <w:rFonts w:ascii="Times New Roman" w:hAnsi="Times New Roman" w:cs="Times New Roman"/>
                <w:noProof/>
                <w:webHidden/>
              </w:rPr>
            </w:r>
            <w:r w:rsidRPr="006443A2">
              <w:rPr>
                <w:rFonts w:ascii="Times New Roman" w:hAnsi="Times New Roman" w:cs="Times New Roman"/>
                <w:noProof/>
                <w:webHidden/>
              </w:rPr>
              <w:fldChar w:fldCharType="separate"/>
            </w:r>
            <w:r w:rsidR="00566F73">
              <w:rPr>
                <w:rFonts w:ascii="Times New Roman" w:hAnsi="Times New Roman" w:cs="Times New Roman"/>
                <w:noProof/>
                <w:webHidden/>
              </w:rPr>
              <w:t>5</w:t>
            </w:r>
            <w:r w:rsidRPr="006443A2">
              <w:rPr>
                <w:rFonts w:ascii="Times New Roman" w:hAnsi="Times New Roman" w:cs="Times New Roman"/>
                <w:noProof/>
                <w:webHidden/>
              </w:rPr>
              <w:fldChar w:fldCharType="end"/>
            </w:r>
          </w:hyperlink>
        </w:p>
        <w:p w14:paraId="678EA1A3" w14:textId="74B82742" w:rsidR="006443A2" w:rsidRPr="006443A2" w:rsidRDefault="006443A2">
          <w:pPr>
            <w:pStyle w:val="TDC2"/>
            <w:rPr>
              <w:b w:val="0"/>
              <w:bCs w:val="0"/>
              <w:kern w:val="2"/>
              <w:lang w:eastAsia="es-DO"/>
              <w14:ligatures w14:val="standardContextual"/>
            </w:rPr>
          </w:pPr>
          <w:hyperlink w:anchor="_Toc211238841" w:history="1">
            <w:r w:rsidRPr="006443A2">
              <w:rPr>
                <w:rStyle w:val="Hipervnculo"/>
                <w:lang w:eastAsia="es-ES"/>
              </w:rPr>
              <w:t>3.1</w:t>
            </w:r>
            <w:r w:rsidRPr="006443A2">
              <w:rPr>
                <w:b w:val="0"/>
                <w:bCs w:val="0"/>
                <w:kern w:val="2"/>
                <w:lang w:eastAsia="es-DO"/>
                <w14:ligatures w14:val="standardContextual"/>
              </w:rPr>
              <w:tab/>
            </w:r>
            <w:r w:rsidRPr="006443A2">
              <w:rPr>
                <w:rStyle w:val="Hipervnculo"/>
                <w:rFonts w:eastAsia="Times New Roman"/>
                <w:lang w:eastAsia="es-US"/>
              </w:rPr>
              <w:t>Dirección Ejecutiva</w:t>
            </w:r>
            <w:r w:rsidRPr="006443A2">
              <w:rPr>
                <w:webHidden/>
              </w:rPr>
              <w:tab/>
            </w:r>
            <w:r w:rsidRPr="006443A2">
              <w:rPr>
                <w:webHidden/>
              </w:rPr>
              <w:fldChar w:fldCharType="begin"/>
            </w:r>
            <w:r w:rsidRPr="006443A2">
              <w:rPr>
                <w:webHidden/>
              </w:rPr>
              <w:instrText xml:space="preserve"> PAGEREF _Toc211238841 \h </w:instrText>
            </w:r>
            <w:r w:rsidRPr="006443A2">
              <w:rPr>
                <w:webHidden/>
              </w:rPr>
            </w:r>
            <w:r w:rsidRPr="006443A2">
              <w:rPr>
                <w:webHidden/>
              </w:rPr>
              <w:fldChar w:fldCharType="separate"/>
            </w:r>
            <w:r w:rsidR="00566F73">
              <w:rPr>
                <w:webHidden/>
              </w:rPr>
              <w:t>5</w:t>
            </w:r>
            <w:r w:rsidRPr="006443A2">
              <w:rPr>
                <w:webHidden/>
              </w:rPr>
              <w:fldChar w:fldCharType="end"/>
            </w:r>
          </w:hyperlink>
        </w:p>
        <w:p w14:paraId="65DBEADD" w14:textId="07D82954" w:rsidR="006443A2" w:rsidRPr="006443A2" w:rsidRDefault="006443A2">
          <w:pPr>
            <w:pStyle w:val="TDC2"/>
            <w:rPr>
              <w:b w:val="0"/>
              <w:bCs w:val="0"/>
              <w:kern w:val="2"/>
              <w:lang w:eastAsia="es-DO"/>
              <w14:ligatures w14:val="standardContextual"/>
            </w:rPr>
          </w:pPr>
          <w:hyperlink w:anchor="_Toc211238842" w:history="1">
            <w:r w:rsidRPr="006443A2">
              <w:rPr>
                <w:rStyle w:val="Hipervnculo"/>
              </w:rPr>
              <w:t>3.2</w:t>
            </w:r>
            <w:r w:rsidRPr="006443A2">
              <w:rPr>
                <w:b w:val="0"/>
                <w:bCs w:val="0"/>
                <w:kern w:val="2"/>
                <w:lang w:eastAsia="es-DO"/>
                <w14:ligatures w14:val="standardContextual"/>
              </w:rPr>
              <w:tab/>
            </w:r>
            <w:r w:rsidRPr="006443A2">
              <w:rPr>
                <w:rStyle w:val="Hipervnculo"/>
                <w:lang w:val="es-US"/>
              </w:rPr>
              <w:t>Departamento Jurídico</w:t>
            </w:r>
            <w:r w:rsidRPr="006443A2">
              <w:rPr>
                <w:webHidden/>
              </w:rPr>
              <w:tab/>
            </w:r>
            <w:r w:rsidRPr="006443A2">
              <w:rPr>
                <w:webHidden/>
              </w:rPr>
              <w:fldChar w:fldCharType="begin"/>
            </w:r>
            <w:r w:rsidRPr="006443A2">
              <w:rPr>
                <w:webHidden/>
              </w:rPr>
              <w:instrText xml:space="preserve"> PAGEREF _Toc211238842 \h </w:instrText>
            </w:r>
            <w:r w:rsidRPr="006443A2">
              <w:rPr>
                <w:webHidden/>
              </w:rPr>
            </w:r>
            <w:r w:rsidRPr="006443A2">
              <w:rPr>
                <w:webHidden/>
              </w:rPr>
              <w:fldChar w:fldCharType="separate"/>
            </w:r>
            <w:r w:rsidR="00566F73">
              <w:rPr>
                <w:webHidden/>
              </w:rPr>
              <w:t>6</w:t>
            </w:r>
            <w:r w:rsidRPr="006443A2">
              <w:rPr>
                <w:webHidden/>
              </w:rPr>
              <w:fldChar w:fldCharType="end"/>
            </w:r>
          </w:hyperlink>
        </w:p>
        <w:p w14:paraId="40CE1BC4" w14:textId="0D35156B" w:rsidR="006443A2" w:rsidRPr="006443A2" w:rsidRDefault="006443A2">
          <w:pPr>
            <w:pStyle w:val="TDC2"/>
            <w:rPr>
              <w:b w:val="0"/>
              <w:bCs w:val="0"/>
              <w:kern w:val="2"/>
              <w:lang w:eastAsia="es-DO"/>
              <w14:ligatures w14:val="standardContextual"/>
            </w:rPr>
          </w:pPr>
          <w:hyperlink w:anchor="_Toc211238843" w:history="1">
            <w:r w:rsidRPr="006443A2">
              <w:rPr>
                <w:rStyle w:val="Hipervnculo"/>
              </w:rPr>
              <w:t>3.3</w:t>
            </w:r>
            <w:r w:rsidRPr="006443A2">
              <w:rPr>
                <w:b w:val="0"/>
                <w:bCs w:val="0"/>
                <w:kern w:val="2"/>
                <w:lang w:eastAsia="es-DO"/>
                <w14:ligatures w14:val="standardContextual"/>
              </w:rPr>
              <w:tab/>
            </w:r>
            <w:r w:rsidRPr="006443A2">
              <w:rPr>
                <w:rStyle w:val="Hipervnculo"/>
                <w:lang w:val="es-US"/>
              </w:rPr>
              <w:t>Departamento de Seguridad Militar</w:t>
            </w:r>
            <w:r w:rsidRPr="006443A2">
              <w:rPr>
                <w:webHidden/>
              </w:rPr>
              <w:tab/>
            </w:r>
            <w:r w:rsidRPr="006443A2">
              <w:rPr>
                <w:webHidden/>
              </w:rPr>
              <w:fldChar w:fldCharType="begin"/>
            </w:r>
            <w:r w:rsidRPr="006443A2">
              <w:rPr>
                <w:webHidden/>
              </w:rPr>
              <w:instrText xml:space="preserve"> PAGEREF _Toc211238843 \h </w:instrText>
            </w:r>
            <w:r w:rsidRPr="006443A2">
              <w:rPr>
                <w:webHidden/>
              </w:rPr>
            </w:r>
            <w:r w:rsidRPr="006443A2">
              <w:rPr>
                <w:webHidden/>
              </w:rPr>
              <w:fldChar w:fldCharType="separate"/>
            </w:r>
            <w:r w:rsidR="00566F73">
              <w:rPr>
                <w:webHidden/>
              </w:rPr>
              <w:t>6</w:t>
            </w:r>
            <w:r w:rsidRPr="006443A2">
              <w:rPr>
                <w:webHidden/>
              </w:rPr>
              <w:fldChar w:fldCharType="end"/>
            </w:r>
          </w:hyperlink>
        </w:p>
        <w:p w14:paraId="3E0C153B" w14:textId="74643CB2" w:rsidR="006443A2" w:rsidRPr="006443A2" w:rsidRDefault="006443A2">
          <w:pPr>
            <w:pStyle w:val="TDC2"/>
            <w:rPr>
              <w:b w:val="0"/>
              <w:bCs w:val="0"/>
              <w:kern w:val="2"/>
              <w:lang w:eastAsia="es-DO"/>
              <w14:ligatures w14:val="standardContextual"/>
            </w:rPr>
          </w:pPr>
          <w:hyperlink w:anchor="_Toc211238844" w:history="1">
            <w:r w:rsidRPr="006443A2">
              <w:rPr>
                <w:rStyle w:val="Hipervnculo"/>
              </w:rPr>
              <w:t>3.4</w:t>
            </w:r>
            <w:r w:rsidRPr="006443A2">
              <w:rPr>
                <w:b w:val="0"/>
                <w:bCs w:val="0"/>
                <w:kern w:val="2"/>
                <w:lang w:eastAsia="es-DO"/>
                <w14:ligatures w14:val="standardContextual"/>
              </w:rPr>
              <w:tab/>
            </w:r>
            <w:r w:rsidRPr="006443A2">
              <w:rPr>
                <w:rStyle w:val="Hipervnculo"/>
                <w:lang w:val="es-US"/>
              </w:rPr>
              <w:t>Oficina de Libre Acceso a la Información</w:t>
            </w:r>
            <w:r w:rsidRPr="006443A2">
              <w:rPr>
                <w:webHidden/>
              </w:rPr>
              <w:tab/>
            </w:r>
            <w:r w:rsidRPr="006443A2">
              <w:rPr>
                <w:webHidden/>
              </w:rPr>
              <w:fldChar w:fldCharType="begin"/>
            </w:r>
            <w:r w:rsidRPr="006443A2">
              <w:rPr>
                <w:webHidden/>
              </w:rPr>
              <w:instrText xml:space="preserve"> PAGEREF _Toc211238844 \h </w:instrText>
            </w:r>
            <w:r w:rsidRPr="006443A2">
              <w:rPr>
                <w:webHidden/>
              </w:rPr>
            </w:r>
            <w:r w:rsidRPr="006443A2">
              <w:rPr>
                <w:webHidden/>
              </w:rPr>
              <w:fldChar w:fldCharType="separate"/>
            </w:r>
            <w:r w:rsidR="00566F73">
              <w:rPr>
                <w:webHidden/>
              </w:rPr>
              <w:t>7</w:t>
            </w:r>
            <w:r w:rsidRPr="006443A2">
              <w:rPr>
                <w:webHidden/>
              </w:rPr>
              <w:fldChar w:fldCharType="end"/>
            </w:r>
          </w:hyperlink>
        </w:p>
        <w:p w14:paraId="709748E7" w14:textId="03D3C654" w:rsidR="006443A2" w:rsidRPr="006443A2" w:rsidRDefault="006443A2">
          <w:pPr>
            <w:pStyle w:val="TDC2"/>
            <w:rPr>
              <w:b w:val="0"/>
              <w:bCs w:val="0"/>
              <w:kern w:val="2"/>
              <w:lang w:eastAsia="es-DO"/>
              <w14:ligatures w14:val="standardContextual"/>
            </w:rPr>
          </w:pPr>
          <w:hyperlink w:anchor="_Toc211238845" w:history="1">
            <w:r w:rsidRPr="006443A2">
              <w:rPr>
                <w:rStyle w:val="Hipervnculo"/>
              </w:rPr>
              <w:t>3.5</w:t>
            </w:r>
            <w:r w:rsidRPr="006443A2">
              <w:rPr>
                <w:b w:val="0"/>
                <w:bCs w:val="0"/>
                <w:kern w:val="2"/>
                <w:lang w:eastAsia="es-DO"/>
                <w14:ligatures w14:val="standardContextual"/>
              </w:rPr>
              <w:tab/>
            </w:r>
            <w:r w:rsidRPr="006443A2">
              <w:rPr>
                <w:rStyle w:val="Hipervnculo"/>
              </w:rPr>
              <w:t>Departamento de Normas, Sistemas, Supervisión y Seguimiento</w:t>
            </w:r>
            <w:r w:rsidRPr="006443A2">
              <w:rPr>
                <w:webHidden/>
              </w:rPr>
              <w:tab/>
            </w:r>
            <w:r w:rsidRPr="006443A2">
              <w:rPr>
                <w:webHidden/>
              </w:rPr>
              <w:fldChar w:fldCharType="begin"/>
            </w:r>
            <w:r w:rsidRPr="006443A2">
              <w:rPr>
                <w:webHidden/>
              </w:rPr>
              <w:instrText xml:space="preserve"> PAGEREF _Toc211238845 \h </w:instrText>
            </w:r>
            <w:r w:rsidRPr="006443A2">
              <w:rPr>
                <w:webHidden/>
              </w:rPr>
            </w:r>
            <w:r w:rsidRPr="006443A2">
              <w:rPr>
                <w:webHidden/>
              </w:rPr>
              <w:fldChar w:fldCharType="separate"/>
            </w:r>
            <w:r w:rsidR="00566F73">
              <w:rPr>
                <w:webHidden/>
              </w:rPr>
              <w:t>7</w:t>
            </w:r>
            <w:r w:rsidRPr="006443A2">
              <w:rPr>
                <w:webHidden/>
              </w:rPr>
              <w:fldChar w:fldCharType="end"/>
            </w:r>
          </w:hyperlink>
        </w:p>
        <w:p w14:paraId="76D4C944" w14:textId="4648987E" w:rsidR="006443A2" w:rsidRPr="006443A2" w:rsidRDefault="006443A2">
          <w:pPr>
            <w:pStyle w:val="TDC2"/>
            <w:rPr>
              <w:b w:val="0"/>
              <w:bCs w:val="0"/>
              <w:kern w:val="2"/>
              <w:lang w:eastAsia="es-DO"/>
              <w14:ligatures w14:val="standardContextual"/>
            </w:rPr>
          </w:pPr>
          <w:hyperlink w:anchor="_Toc211238846" w:history="1">
            <w:r w:rsidRPr="006443A2">
              <w:rPr>
                <w:rStyle w:val="Hipervnculo"/>
              </w:rPr>
              <w:t>3.6</w:t>
            </w:r>
            <w:r w:rsidRPr="006443A2">
              <w:rPr>
                <w:b w:val="0"/>
                <w:bCs w:val="0"/>
                <w:kern w:val="2"/>
                <w:lang w:eastAsia="es-DO"/>
                <w14:ligatures w14:val="standardContextual"/>
              </w:rPr>
              <w:tab/>
            </w:r>
            <w:r w:rsidRPr="006443A2">
              <w:rPr>
                <w:rStyle w:val="Hipervnculo"/>
              </w:rPr>
              <w:t>Departamento de Comunicaciones</w:t>
            </w:r>
            <w:r w:rsidRPr="006443A2">
              <w:rPr>
                <w:webHidden/>
              </w:rPr>
              <w:tab/>
            </w:r>
            <w:r w:rsidRPr="006443A2">
              <w:rPr>
                <w:webHidden/>
              </w:rPr>
              <w:fldChar w:fldCharType="begin"/>
            </w:r>
            <w:r w:rsidRPr="006443A2">
              <w:rPr>
                <w:webHidden/>
              </w:rPr>
              <w:instrText xml:space="preserve"> PAGEREF _Toc211238846 \h </w:instrText>
            </w:r>
            <w:r w:rsidRPr="006443A2">
              <w:rPr>
                <w:webHidden/>
              </w:rPr>
            </w:r>
            <w:r w:rsidRPr="006443A2">
              <w:rPr>
                <w:webHidden/>
              </w:rPr>
              <w:fldChar w:fldCharType="separate"/>
            </w:r>
            <w:r w:rsidR="00566F73">
              <w:rPr>
                <w:webHidden/>
              </w:rPr>
              <w:t>8</w:t>
            </w:r>
            <w:r w:rsidRPr="006443A2">
              <w:rPr>
                <w:webHidden/>
              </w:rPr>
              <w:fldChar w:fldCharType="end"/>
            </w:r>
          </w:hyperlink>
        </w:p>
        <w:p w14:paraId="5C3A1F93" w14:textId="59E6E83E" w:rsidR="006443A2" w:rsidRPr="006443A2" w:rsidRDefault="006443A2">
          <w:pPr>
            <w:pStyle w:val="TDC2"/>
            <w:rPr>
              <w:b w:val="0"/>
              <w:bCs w:val="0"/>
              <w:kern w:val="2"/>
              <w:lang w:eastAsia="es-DO"/>
              <w14:ligatures w14:val="standardContextual"/>
            </w:rPr>
          </w:pPr>
          <w:hyperlink w:anchor="_Toc211238847" w:history="1">
            <w:r w:rsidRPr="006443A2">
              <w:rPr>
                <w:rStyle w:val="Hipervnculo"/>
                <w:lang w:val="es-US"/>
              </w:rPr>
              <w:t>3.7</w:t>
            </w:r>
            <w:r w:rsidRPr="006443A2">
              <w:rPr>
                <w:b w:val="0"/>
                <w:bCs w:val="0"/>
                <w:kern w:val="2"/>
                <w:lang w:eastAsia="es-DO"/>
                <w14:ligatures w14:val="standardContextual"/>
              </w:rPr>
              <w:tab/>
            </w:r>
            <w:r w:rsidRPr="006443A2">
              <w:rPr>
                <w:rStyle w:val="Hipervnculo"/>
                <w:lang w:val="es-US"/>
              </w:rPr>
              <w:t>Dirección de Recursos Humanos</w:t>
            </w:r>
            <w:r w:rsidRPr="006443A2">
              <w:rPr>
                <w:webHidden/>
              </w:rPr>
              <w:tab/>
            </w:r>
            <w:r w:rsidRPr="006443A2">
              <w:rPr>
                <w:webHidden/>
              </w:rPr>
              <w:fldChar w:fldCharType="begin"/>
            </w:r>
            <w:r w:rsidRPr="006443A2">
              <w:rPr>
                <w:webHidden/>
              </w:rPr>
              <w:instrText xml:space="preserve"> PAGEREF _Toc211238847 \h </w:instrText>
            </w:r>
            <w:r w:rsidRPr="006443A2">
              <w:rPr>
                <w:webHidden/>
              </w:rPr>
            </w:r>
            <w:r w:rsidRPr="006443A2">
              <w:rPr>
                <w:webHidden/>
              </w:rPr>
              <w:fldChar w:fldCharType="separate"/>
            </w:r>
            <w:r w:rsidR="00566F73">
              <w:rPr>
                <w:webHidden/>
              </w:rPr>
              <w:t>9</w:t>
            </w:r>
            <w:r w:rsidRPr="006443A2">
              <w:rPr>
                <w:webHidden/>
              </w:rPr>
              <w:fldChar w:fldCharType="end"/>
            </w:r>
          </w:hyperlink>
        </w:p>
        <w:p w14:paraId="3CDA3D91" w14:textId="6384F848" w:rsidR="006443A2" w:rsidRPr="006443A2" w:rsidRDefault="006443A2">
          <w:pPr>
            <w:pStyle w:val="TDC2"/>
            <w:rPr>
              <w:b w:val="0"/>
              <w:bCs w:val="0"/>
              <w:kern w:val="2"/>
              <w:lang w:eastAsia="es-DO"/>
              <w14:ligatures w14:val="standardContextual"/>
            </w:rPr>
          </w:pPr>
          <w:hyperlink w:anchor="_Toc211238848" w:history="1">
            <w:r w:rsidRPr="006443A2">
              <w:rPr>
                <w:rStyle w:val="Hipervnculo"/>
              </w:rPr>
              <w:t>3.8</w:t>
            </w:r>
            <w:r w:rsidRPr="006443A2">
              <w:rPr>
                <w:b w:val="0"/>
                <w:bCs w:val="0"/>
                <w:kern w:val="2"/>
                <w:lang w:eastAsia="es-DO"/>
                <w14:ligatures w14:val="standardContextual"/>
              </w:rPr>
              <w:tab/>
            </w:r>
            <w:r w:rsidRPr="006443A2">
              <w:rPr>
                <w:rStyle w:val="Hipervnculo"/>
              </w:rPr>
              <w:t>Dirección de Abastecimiento, Distribución y Logística</w:t>
            </w:r>
            <w:r w:rsidRPr="006443A2">
              <w:rPr>
                <w:webHidden/>
              </w:rPr>
              <w:tab/>
            </w:r>
            <w:r w:rsidRPr="006443A2">
              <w:rPr>
                <w:webHidden/>
              </w:rPr>
              <w:fldChar w:fldCharType="begin"/>
            </w:r>
            <w:r w:rsidRPr="006443A2">
              <w:rPr>
                <w:webHidden/>
              </w:rPr>
              <w:instrText xml:space="preserve"> PAGEREF _Toc211238848 \h </w:instrText>
            </w:r>
            <w:r w:rsidRPr="006443A2">
              <w:rPr>
                <w:webHidden/>
              </w:rPr>
            </w:r>
            <w:r w:rsidRPr="006443A2">
              <w:rPr>
                <w:webHidden/>
              </w:rPr>
              <w:fldChar w:fldCharType="separate"/>
            </w:r>
            <w:r w:rsidR="00566F73">
              <w:rPr>
                <w:webHidden/>
              </w:rPr>
              <w:t>10</w:t>
            </w:r>
            <w:r w:rsidRPr="006443A2">
              <w:rPr>
                <w:webHidden/>
              </w:rPr>
              <w:fldChar w:fldCharType="end"/>
            </w:r>
          </w:hyperlink>
        </w:p>
        <w:p w14:paraId="1B78C47C" w14:textId="4F738987" w:rsidR="006443A2" w:rsidRPr="006443A2" w:rsidRDefault="006443A2">
          <w:pPr>
            <w:pStyle w:val="TDC2"/>
            <w:rPr>
              <w:b w:val="0"/>
              <w:bCs w:val="0"/>
              <w:kern w:val="2"/>
              <w:lang w:eastAsia="es-DO"/>
              <w14:ligatures w14:val="standardContextual"/>
            </w:rPr>
          </w:pPr>
          <w:hyperlink w:anchor="_Toc211238849" w:history="1">
            <w:r w:rsidRPr="006443A2">
              <w:rPr>
                <w:rStyle w:val="Hipervnculo"/>
              </w:rPr>
              <w:t>3.9</w:t>
            </w:r>
            <w:r w:rsidRPr="006443A2">
              <w:rPr>
                <w:b w:val="0"/>
                <w:bCs w:val="0"/>
                <w:kern w:val="2"/>
                <w:lang w:eastAsia="es-DO"/>
                <w14:ligatures w14:val="standardContextual"/>
              </w:rPr>
              <w:tab/>
            </w:r>
            <w:r w:rsidRPr="006443A2">
              <w:rPr>
                <w:rStyle w:val="Hipervnculo"/>
                <w:lang w:val="es-US"/>
              </w:rPr>
              <w:t>Dirección de Planificación y Desarrollo</w:t>
            </w:r>
            <w:r w:rsidRPr="006443A2">
              <w:rPr>
                <w:webHidden/>
              </w:rPr>
              <w:tab/>
            </w:r>
            <w:r w:rsidRPr="006443A2">
              <w:rPr>
                <w:webHidden/>
              </w:rPr>
              <w:fldChar w:fldCharType="begin"/>
            </w:r>
            <w:r w:rsidRPr="006443A2">
              <w:rPr>
                <w:webHidden/>
              </w:rPr>
              <w:instrText xml:space="preserve"> PAGEREF _Toc211238849 \h </w:instrText>
            </w:r>
            <w:r w:rsidRPr="006443A2">
              <w:rPr>
                <w:webHidden/>
              </w:rPr>
            </w:r>
            <w:r w:rsidRPr="006443A2">
              <w:rPr>
                <w:webHidden/>
              </w:rPr>
              <w:fldChar w:fldCharType="separate"/>
            </w:r>
            <w:r w:rsidR="00566F73">
              <w:rPr>
                <w:webHidden/>
              </w:rPr>
              <w:t>11</w:t>
            </w:r>
            <w:r w:rsidRPr="006443A2">
              <w:rPr>
                <w:webHidden/>
              </w:rPr>
              <w:fldChar w:fldCharType="end"/>
            </w:r>
          </w:hyperlink>
        </w:p>
        <w:p w14:paraId="0316969A" w14:textId="43CD075C" w:rsidR="006443A2" w:rsidRPr="006443A2" w:rsidRDefault="006443A2">
          <w:pPr>
            <w:pStyle w:val="TDC2"/>
            <w:rPr>
              <w:b w:val="0"/>
              <w:bCs w:val="0"/>
              <w:kern w:val="2"/>
              <w:lang w:eastAsia="es-DO"/>
              <w14:ligatures w14:val="standardContextual"/>
            </w:rPr>
          </w:pPr>
          <w:hyperlink w:anchor="_Toc211238850" w:history="1">
            <w:r w:rsidRPr="006443A2">
              <w:rPr>
                <w:rStyle w:val="Hipervnculo"/>
              </w:rPr>
              <w:t>3.10</w:t>
            </w:r>
            <w:r w:rsidRPr="006443A2">
              <w:rPr>
                <w:b w:val="0"/>
                <w:bCs w:val="0"/>
                <w:kern w:val="2"/>
                <w:lang w:eastAsia="es-DO"/>
                <w14:ligatures w14:val="standardContextual"/>
              </w:rPr>
              <w:tab/>
            </w:r>
            <w:r w:rsidRPr="006443A2">
              <w:rPr>
                <w:rStyle w:val="Hipervnculo"/>
              </w:rPr>
              <w:t>Dirección de Gestión de Programas</w:t>
            </w:r>
            <w:r w:rsidRPr="006443A2">
              <w:rPr>
                <w:webHidden/>
              </w:rPr>
              <w:tab/>
            </w:r>
            <w:r w:rsidRPr="006443A2">
              <w:rPr>
                <w:webHidden/>
              </w:rPr>
              <w:fldChar w:fldCharType="begin"/>
            </w:r>
            <w:r w:rsidRPr="006443A2">
              <w:rPr>
                <w:webHidden/>
              </w:rPr>
              <w:instrText xml:space="preserve"> PAGEREF _Toc211238850 \h </w:instrText>
            </w:r>
            <w:r w:rsidRPr="006443A2">
              <w:rPr>
                <w:webHidden/>
              </w:rPr>
            </w:r>
            <w:r w:rsidRPr="006443A2">
              <w:rPr>
                <w:webHidden/>
              </w:rPr>
              <w:fldChar w:fldCharType="separate"/>
            </w:r>
            <w:r w:rsidR="00566F73">
              <w:rPr>
                <w:webHidden/>
              </w:rPr>
              <w:t>12</w:t>
            </w:r>
            <w:r w:rsidRPr="006443A2">
              <w:rPr>
                <w:webHidden/>
              </w:rPr>
              <w:fldChar w:fldCharType="end"/>
            </w:r>
          </w:hyperlink>
        </w:p>
        <w:p w14:paraId="149C4559" w14:textId="3BE4C8F6" w:rsidR="006443A2" w:rsidRPr="006443A2" w:rsidRDefault="006443A2">
          <w:pPr>
            <w:pStyle w:val="TDC2"/>
            <w:rPr>
              <w:b w:val="0"/>
              <w:bCs w:val="0"/>
              <w:kern w:val="2"/>
              <w:lang w:eastAsia="es-DO"/>
              <w14:ligatures w14:val="standardContextual"/>
            </w:rPr>
          </w:pPr>
          <w:hyperlink w:anchor="_Toc211238851" w:history="1">
            <w:r w:rsidRPr="006443A2">
              <w:rPr>
                <w:rStyle w:val="Hipervnculo"/>
              </w:rPr>
              <w:t>3.11</w:t>
            </w:r>
            <w:r w:rsidRPr="006443A2">
              <w:rPr>
                <w:b w:val="0"/>
                <w:bCs w:val="0"/>
                <w:kern w:val="2"/>
                <w:lang w:eastAsia="es-DO"/>
                <w14:ligatures w14:val="standardContextual"/>
              </w:rPr>
              <w:tab/>
            </w:r>
            <w:r w:rsidRPr="006443A2">
              <w:rPr>
                <w:rStyle w:val="Hipervnculo"/>
              </w:rPr>
              <w:t xml:space="preserve">Dirección </w:t>
            </w:r>
            <w:r w:rsidRPr="006443A2">
              <w:rPr>
                <w:rStyle w:val="Hipervnculo"/>
                <w:lang w:val="es-US"/>
              </w:rPr>
              <w:t>Agropecuaria, Normas y Tecnología Alimentaria</w:t>
            </w:r>
            <w:r w:rsidRPr="006443A2">
              <w:rPr>
                <w:webHidden/>
              </w:rPr>
              <w:tab/>
            </w:r>
            <w:r w:rsidRPr="006443A2">
              <w:rPr>
                <w:webHidden/>
              </w:rPr>
              <w:fldChar w:fldCharType="begin"/>
            </w:r>
            <w:r w:rsidRPr="006443A2">
              <w:rPr>
                <w:webHidden/>
              </w:rPr>
              <w:instrText xml:space="preserve"> PAGEREF _Toc211238851 \h </w:instrText>
            </w:r>
            <w:r w:rsidRPr="006443A2">
              <w:rPr>
                <w:webHidden/>
              </w:rPr>
            </w:r>
            <w:r w:rsidRPr="006443A2">
              <w:rPr>
                <w:webHidden/>
              </w:rPr>
              <w:fldChar w:fldCharType="separate"/>
            </w:r>
            <w:r w:rsidR="00566F73">
              <w:rPr>
                <w:webHidden/>
              </w:rPr>
              <w:t>13</w:t>
            </w:r>
            <w:r w:rsidRPr="006443A2">
              <w:rPr>
                <w:webHidden/>
              </w:rPr>
              <w:fldChar w:fldCharType="end"/>
            </w:r>
          </w:hyperlink>
        </w:p>
        <w:p w14:paraId="4A1D320A" w14:textId="0089691B" w:rsidR="006443A2" w:rsidRPr="006443A2" w:rsidRDefault="006443A2">
          <w:pPr>
            <w:pStyle w:val="TDC2"/>
            <w:rPr>
              <w:b w:val="0"/>
              <w:bCs w:val="0"/>
              <w:kern w:val="2"/>
              <w:lang w:eastAsia="es-DO"/>
              <w14:ligatures w14:val="standardContextual"/>
            </w:rPr>
          </w:pPr>
          <w:hyperlink w:anchor="_Toc211238852" w:history="1">
            <w:r w:rsidRPr="006443A2">
              <w:rPr>
                <w:rStyle w:val="Hipervnculo"/>
              </w:rPr>
              <w:t>3.12</w:t>
            </w:r>
            <w:r w:rsidRPr="006443A2">
              <w:rPr>
                <w:b w:val="0"/>
                <w:bCs w:val="0"/>
                <w:kern w:val="2"/>
                <w:lang w:eastAsia="es-DO"/>
                <w14:ligatures w14:val="standardContextual"/>
              </w:rPr>
              <w:tab/>
            </w:r>
            <w:r w:rsidRPr="006443A2">
              <w:rPr>
                <w:rStyle w:val="Hipervnculo"/>
                <w:lang w:val="es-US"/>
              </w:rPr>
              <w:t>Departamento de Tecnologías de la Información y Comunicación</w:t>
            </w:r>
            <w:r w:rsidRPr="006443A2">
              <w:rPr>
                <w:webHidden/>
              </w:rPr>
              <w:tab/>
            </w:r>
            <w:r w:rsidRPr="006443A2">
              <w:rPr>
                <w:webHidden/>
              </w:rPr>
              <w:fldChar w:fldCharType="begin"/>
            </w:r>
            <w:r w:rsidRPr="006443A2">
              <w:rPr>
                <w:webHidden/>
              </w:rPr>
              <w:instrText xml:space="preserve"> PAGEREF _Toc211238852 \h </w:instrText>
            </w:r>
            <w:r w:rsidRPr="006443A2">
              <w:rPr>
                <w:webHidden/>
              </w:rPr>
            </w:r>
            <w:r w:rsidRPr="006443A2">
              <w:rPr>
                <w:webHidden/>
              </w:rPr>
              <w:fldChar w:fldCharType="separate"/>
            </w:r>
            <w:r w:rsidR="00566F73">
              <w:rPr>
                <w:webHidden/>
              </w:rPr>
              <w:t>14</w:t>
            </w:r>
            <w:r w:rsidRPr="006443A2">
              <w:rPr>
                <w:webHidden/>
              </w:rPr>
              <w:fldChar w:fldCharType="end"/>
            </w:r>
          </w:hyperlink>
        </w:p>
        <w:p w14:paraId="1BA11ECE" w14:textId="2320487C" w:rsidR="006443A2" w:rsidRPr="006443A2" w:rsidRDefault="006443A2" w:rsidP="006443A2">
          <w:pPr>
            <w:pStyle w:val="TDC2"/>
            <w:rPr>
              <w:b w:val="0"/>
              <w:bCs w:val="0"/>
              <w:kern w:val="2"/>
              <w:lang w:eastAsia="es-DO"/>
              <w14:ligatures w14:val="standardContextual"/>
            </w:rPr>
          </w:pPr>
          <w:hyperlink w:anchor="_Toc211238853" w:history="1">
            <w:r w:rsidRPr="006443A2">
              <w:rPr>
                <w:rStyle w:val="Hipervnculo"/>
              </w:rPr>
              <w:t>3.13</w:t>
            </w:r>
            <w:r w:rsidRPr="006443A2">
              <w:rPr>
                <w:b w:val="0"/>
                <w:bCs w:val="0"/>
                <w:kern w:val="2"/>
                <w:lang w:eastAsia="es-DO"/>
                <w14:ligatures w14:val="standardContextual"/>
              </w:rPr>
              <w:tab/>
            </w:r>
            <w:r w:rsidRPr="006443A2">
              <w:rPr>
                <w:rStyle w:val="Hipervnculo"/>
                <w:lang w:val="es-US"/>
              </w:rPr>
              <w:t>Dirección Administrativa y Financiera</w:t>
            </w:r>
            <w:r w:rsidRPr="006443A2">
              <w:rPr>
                <w:webHidden/>
              </w:rPr>
              <w:tab/>
            </w:r>
            <w:r w:rsidRPr="006443A2">
              <w:rPr>
                <w:webHidden/>
              </w:rPr>
              <w:fldChar w:fldCharType="begin"/>
            </w:r>
            <w:r w:rsidRPr="006443A2">
              <w:rPr>
                <w:webHidden/>
              </w:rPr>
              <w:instrText xml:space="preserve"> PAGEREF _Toc211238853 \h </w:instrText>
            </w:r>
            <w:r w:rsidRPr="006443A2">
              <w:rPr>
                <w:webHidden/>
              </w:rPr>
            </w:r>
            <w:r w:rsidRPr="006443A2">
              <w:rPr>
                <w:webHidden/>
              </w:rPr>
              <w:fldChar w:fldCharType="separate"/>
            </w:r>
            <w:r w:rsidR="00566F73">
              <w:rPr>
                <w:webHidden/>
              </w:rPr>
              <w:t>15</w:t>
            </w:r>
            <w:r w:rsidRPr="006443A2">
              <w:rPr>
                <w:webHidden/>
              </w:rPr>
              <w:fldChar w:fldCharType="end"/>
            </w:r>
          </w:hyperlink>
        </w:p>
        <w:p w14:paraId="0F2794F0" w14:textId="40DD2AAB" w:rsidR="006443A2" w:rsidRPr="006443A2" w:rsidRDefault="006443A2">
          <w:pPr>
            <w:pStyle w:val="TDC2"/>
            <w:rPr>
              <w:b w:val="0"/>
              <w:bCs w:val="0"/>
              <w:kern w:val="2"/>
              <w:lang w:eastAsia="es-DO"/>
              <w14:ligatures w14:val="standardContextual"/>
            </w:rPr>
          </w:pPr>
          <w:hyperlink w:anchor="_Toc211238855" w:history="1">
            <w:r w:rsidRPr="006443A2">
              <w:rPr>
                <w:rStyle w:val="Hipervnculo"/>
                <w:lang w:val="es-US"/>
              </w:rPr>
              <w:t>3.14 Dirección de Comercialización</w:t>
            </w:r>
            <w:r w:rsidRPr="006443A2">
              <w:rPr>
                <w:webHidden/>
              </w:rPr>
              <w:tab/>
            </w:r>
            <w:r w:rsidRPr="006443A2">
              <w:rPr>
                <w:webHidden/>
              </w:rPr>
              <w:fldChar w:fldCharType="begin"/>
            </w:r>
            <w:r w:rsidRPr="006443A2">
              <w:rPr>
                <w:webHidden/>
              </w:rPr>
              <w:instrText xml:space="preserve"> PAGEREF _Toc211238855 \h </w:instrText>
            </w:r>
            <w:r w:rsidRPr="006443A2">
              <w:rPr>
                <w:webHidden/>
              </w:rPr>
            </w:r>
            <w:r w:rsidRPr="006443A2">
              <w:rPr>
                <w:webHidden/>
              </w:rPr>
              <w:fldChar w:fldCharType="separate"/>
            </w:r>
            <w:r w:rsidR="00566F73">
              <w:rPr>
                <w:webHidden/>
              </w:rPr>
              <w:t>16</w:t>
            </w:r>
            <w:r w:rsidRPr="006443A2">
              <w:rPr>
                <w:webHidden/>
              </w:rPr>
              <w:fldChar w:fldCharType="end"/>
            </w:r>
          </w:hyperlink>
        </w:p>
        <w:p w14:paraId="7C897554" w14:textId="3949B3D5" w:rsidR="006443A2" w:rsidRPr="006443A2" w:rsidRDefault="006443A2">
          <w:pPr>
            <w:pStyle w:val="TDC1"/>
            <w:rPr>
              <w:rFonts w:ascii="Times New Roman" w:hAnsi="Times New Roman" w:cs="Times New Roman"/>
              <w:noProof/>
              <w:kern w:val="2"/>
              <w:sz w:val="24"/>
              <w:szCs w:val="24"/>
              <w:lang w:eastAsia="es-DO"/>
              <w14:ligatures w14:val="standardContextual"/>
            </w:rPr>
          </w:pPr>
          <w:hyperlink w:anchor="_Toc211238856" w:history="1">
            <w:r w:rsidRPr="006443A2">
              <w:rPr>
                <w:rStyle w:val="Hipervnculo"/>
                <w:rFonts w:ascii="Times New Roman" w:hAnsi="Times New Roman" w:cs="Times New Roman"/>
                <w:noProof/>
              </w:rPr>
              <w:t>4.</w:t>
            </w:r>
            <w:r w:rsidRPr="006443A2">
              <w:rPr>
                <w:rFonts w:ascii="Times New Roman" w:hAnsi="Times New Roman" w:cs="Times New Roman"/>
                <w:noProof/>
                <w:kern w:val="2"/>
                <w:sz w:val="24"/>
                <w:szCs w:val="24"/>
                <w:lang w:eastAsia="es-DO"/>
                <w14:ligatures w14:val="standardContextual"/>
              </w:rPr>
              <w:tab/>
            </w:r>
            <w:r w:rsidRPr="006443A2">
              <w:rPr>
                <w:rStyle w:val="Hipervnculo"/>
                <w:rFonts w:ascii="Times New Roman" w:hAnsi="Times New Roman" w:cs="Times New Roman"/>
                <w:noProof/>
              </w:rPr>
              <w:t>Conclusiones y recomendaciones generales</w:t>
            </w:r>
            <w:r w:rsidRPr="006443A2">
              <w:rPr>
                <w:rFonts w:ascii="Times New Roman" w:hAnsi="Times New Roman" w:cs="Times New Roman"/>
                <w:noProof/>
                <w:webHidden/>
              </w:rPr>
              <w:tab/>
            </w:r>
            <w:r w:rsidRPr="006443A2">
              <w:rPr>
                <w:rFonts w:ascii="Times New Roman" w:hAnsi="Times New Roman" w:cs="Times New Roman"/>
                <w:noProof/>
                <w:webHidden/>
              </w:rPr>
              <w:fldChar w:fldCharType="begin"/>
            </w:r>
            <w:r w:rsidRPr="006443A2">
              <w:rPr>
                <w:rFonts w:ascii="Times New Roman" w:hAnsi="Times New Roman" w:cs="Times New Roman"/>
                <w:noProof/>
                <w:webHidden/>
              </w:rPr>
              <w:instrText xml:space="preserve"> PAGEREF _Toc211238856 \h </w:instrText>
            </w:r>
            <w:r w:rsidRPr="006443A2">
              <w:rPr>
                <w:rFonts w:ascii="Times New Roman" w:hAnsi="Times New Roman" w:cs="Times New Roman"/>
                <w:noProof/>
                <w:webHidden/>
              </w:rPr>
            </w:r>
            <w:r w:rsidRPr="006443A2">
              <w:rPr>
                <w:rFonts w:ascii="Times New Roman" w:hAnsi="Times New Roman" w:cs="Times New Roman"/>
                <w:noProof/>
                <w:webHidden/>
              </w:rPr>
              <w:fldChar w:fldCharType="separate"/>
            </w:r>
            <w:r w:rsidR="00566F73">
              <w:rPr>
                <w:rFonts w:ascii="Times New Roman" w:hAnsi="Times New Roman" w:cs="Times New Roman"/>
                <w:noProof/>
                <w:webHidden/>
              </w:rPr>
              <w:t>17</w:t>
            </w:r>
            <w:r w:rsidRPr="006443A2">
              <w:rPr>
                <w:rFonts w:ascii="Times New Roman" w:hAnsi="Times New Roman" w:cs="Times New Roman"/>
                <w:noProof/>
                <w:webHidden/>
              </w:rPr>
              <w:fldChar w:fldCharType="end"/>
            </w:r>
          </w:hyperlink>
        </w:p>
        <w:p w14:paraId="406715EC" w14:textId="0FCC5B55" w:rsidR="006443A2" w:rsidRPr="006443A2" w:rsidRDefault="006443A2">
          <w:pPr>
            <w:pStyle w:val="TDC1"/>
            <w:rPr>
              <w:rFonts w:ascii="Times New Roman" w:hAnsi="Times New Roman" w:cs="Times New Roman"/>
              <w:noProof/>
              <w:kern w:val="2"/>
              <w:sz w:val="24"/>
              <w:szCs w:val="24"/>
              <w:lang w:eastAsia="es-DO"/>
              <w14:ligatures w14:val="standardContextual"/>
            </w:rPr>
          </w:pPr>
          <w:hyperlink w:anchor="_Toc211238857" w:history="1">
            <w:r w:rsidRPr="006443A2">
              <w:rPr>
                <w:rStyle w:val="Hipervnculo"/>
                <w:rFonts w:ascii="Times New Roman" w:hAnsi="Times New Roman" w:cs="Times New Roman"/>
                <w:noProof/>
              </w:rPr>
              <w:t>5.</w:t>
            </w:r>
            <w:r w:rsidRPr="006443A2">
              <w:rPr>
                <w:rFonts w:ascii="Times New Roman" w:hAnsi="Times New Roman" w:cs="Times New Roman"/>
                <w:noProof/>
                <w:kern w:val="2"/>
                <w:sz w:val="24"/>
                <w:szCs w:val="24"/>
                <w:lang w:eastAsia="es-DO"/>
                <w14:ligatures w14:val="standardContextual"/>
              </w:rPr>
              <w:tab/>
            </w:r>
            <w:r w:rsidRPr="006443A2">
              <w:rPr>
                <w:rStyle w:val="Hipervnculo"/>
                <w:rFonts w:ascii="Times New Roman" w:hAnsi="Times New Roman" w:cs="Times New Roman"/>
                <w:noProof/>
              </w:rPr>
              <w:t>Anexos</w:t>
            </w:r>
            <w:r w:rsidRPr="006443A2">
              <w:rPr>
                <w:rFonts w:ascii="Times New Roman" w:hAnsi="Times New Roman" w:cs="Times New Roman"/>
                <w:noProof/>
                <w:webHidden/>
              </w:rPr>
              <w:tab/>
            </w:r>
            <w:r w:rsidRPr="006443A2">
              <w:rPr>
                <w:rFonts w:ascii="Times New Roman" w:hAnsi="Times New Roman" w:cs="Times New Roman"/>
                <w:noProof/>
                <w:webHidden/>
              </w:rPr>
              <w:fldChar w:fldCharType="begin"/>
            </w:r>
            <w:r w:rsidRPr="006443A2">
              <w:rPr>
                <w:rFonts w:ascii="Times New Roman" w:hAnsi="Times New Roman" w:cs="Times New Roman"/>
                <w:noProof/>
                <w:webHidden/>
              </w:rPr>
              <w:instrText xml:space="preserve"> PAGEREF _Toc211238857 \h </w:instrText>
            </w:r>
            <w:r w:rsidRPr="006443A2">
              <w:rPr>
                <w:rFonts w:ascii="Times New Roman" w:hAnsi="Times New Roman" w:cs="Times New Roman"/>
                <w:noProof/>
                <w:webHidden/>
              </w:rPr>
            </w:r>
            <w:r w:rsidRPr="006443A2">
              <w:rPr>
                <w:rFonts w:ascii="Times New Roman" w:hAnsi="Times New Roman" w:cs="Times New Roman"/>
                <w:noProof/>
                <w:webHidden/>
              </w:rPr>
              <w:fldChar w:fldCharType="separate"/>
            </w:r>
            <w:r w:rsidR="00566F73">
              <w:rPr>
                <w:rFonts w:ascii="Times New Roman" w:hAnsi="Times New Roman" w:cs="Times New Roman"/>
                <w:noProof/>
                <w:webHidden/>
              </w:rPr>
              <w:t>18</w:t>
            </w:r>
            <w:r w:rsidRPr="006443A2">
              <w:rPr>
                <w:rFonts w:ascii="Times New Roman" w:hAnsi="Times New Roman" w:cs="Times New Roman"/>
                <w:noProof/>
                <w:webHidden/>
              </w:rPr>
              <w:fldChar w:fldCharType="end"/>
            </w:r>
          </w:hyperlink>
        </w:p>
        <w:p w14:paraId="0AB433F8" w14:textId="1DBB5BCE" w:rsidR="00D661F6" w:rsidRDefault="00D661F6">
          <w:r>
            <w:rPr>
              <w:b/>
              <w:bCs/>
              <w:lang w:val="es-ES"/>
            </w:rPr>
            <w:fldChar w:fldCharType="end"/>
          </w:r>
        </w:p>
      </w:sdtContent>
    </w:sdt>
    <w:p w14:paraId="599EDE51" w14:textId="40A68322" w:rsidR="00FB295D" w:rsidRPr="00813D1E" w:rsidRDefault="00FB295D" w:rsidP="009C1E71">
      <w:pPr>
        <w:pStyle w:val="TtuloTDC"/>
        <w:tabs>
          <w:tab w:val="left" w:pos="6540"/>
        </w:tabs>
        <w:spacing w:line="360" w:lineRule="auto"/>
        <w:jc w:val="left"/>
        <w:rPr>
          <w:rFonts w:cs="Times New Roman"/>
          <w:sz w:val="24"/>
          <w:szCs w:val="24"/>
        </w:rPr>
      </w:pPr>
      <w:r w:rsidRPr="00813D1E">
        <w:rPr>
          <w:rFonts w:cs="Times New Roman"/>
          <w:sz w:val="24"/>
          <w:szCs w:val="24"/>
        </w:rPr>
        <w:tab/>
      </w:r>
      <w:r w:rsidRPr="00813D1E">
        <w:rPr>
          <w:rFonts w:cs="Times New Roman"/>
          <w:sz w:val="24"/>
          <w:szCs w:val="24"/>
        </w:rPr>
        <w:br w:type="page"/>
      </w:r>
    </w:p>
    <w:p w14:paraId="280E24C5" w14:textId="77777777" w:rsidR="00FB295D" w:rsidRPr="005038CF" w:rsidRDefault="00FB295D" w:rsidP="00FB295D">
      <w:pPr>
        <w:pStyle w:val="Ttulo11"/>
        <w:numPr>
          <w:ilvl w:val="0"/>
          <w:numId w:val="1"/>
        </w:numPr>
        <w:spacing w:line="360" w:lineRule="auto"/>
        <w:rPr>
          <w:rFonts w:cs="Times New Roman"/>
          <w:sz w:val="24"/>
          <w:szCs w:val="24"/>
        </w:rPr>
      </w:pPr>
      <w:bookmarkStart w:id="3" w:name="_Toc108528662"/>
      <w:bookmarkStart w:id="4" w:name="_Toc210811702"/>
      <w:bookmarkStart w:id="5" w:name="_Toc211238838"/>
      <w:r w:rsidRPr="005038CF">
        <w:rPr>
          <w:rFonts w:cs="Times New Roman"/>
          <w:sz w:val="24"/>
          <w:szCs w:val="24"/>
        </w:rPr>
        <w:lastRenderedPageBreak/>
        <w:t>Introducción</w:t>
      </w:r>
      <w:bookmarkEnd w:id="3"/>
      <w:bookmarkEnd w:id="4"/>
      <w:bookmarkEnd w:id="5"/>
    </w:p>
    <w:p w14:paraId="41A5586E" w14:textId="77777777" w:rsidR="00FB295D" w:rsidRPr="00FF340F" w:rsidRDefault="00FB295D" w:rsidP="00FB295D">
      <w:pPr>
        <w:pStyle w:val="NormalWeb"/>
        <w:spacing w:before="300" w:beforeAutospacing="0" w:after="0" w:afterAutospacing="0" w:line="360" w:lineRule="auto"/>
        <w:rPr>
          <w:rFonts w:eastAsiaTheme="minorHAnsi"/>
          <w:color w:val="000000"/>
          <w:kern w:val="2"/>
          <w:lang w:val="es-US" w:eastAsia="es-ES"/>
        </w:rPr>
      </w:pPr>
      <w:r w:rsidRPr="00FF340F">
        <w:rPr>
          <w:rFonts w:eastAsiaTheme="minorHAnsi"/>
          <w:color w:val="000000"/>
          <w:kern w:val="2"/>
          <w:lang w:val="es-US" w:eastAsia="es-ES"/>
        </w:rPr>
        <w:t>El Informe de Evaluación del Plan Operativo Anual (POA) 2025 presenta los avances logrados por las diferentes áreas del INESPRE en la ejecución de sus indicadores de gestión, en coherencia con los objetivos estratégicos definidos en el Plan Estratégico Institucional (PEI) 2025–2028.</w:t>
      </w:r>
    </w:p>
    <w:p w14:paraId="7F3E5D02" w14:textId="77777777" w:rsidR="00FB295D" w:rsidRPr="00FF340F" w:rsidRDefault="00FB295D" w:rsidP="00FB295D">
      <w:pPr>
        <w:pStyle w:val="NormalWeb"/>
        <w:spacing w:before="300" w:beforeAutospacing="0" w:after="0" w:afterAutospacing="0" w:line="360" w:lineRule="auto"/>
        <w:rPr>
          <w:rFonts w:eastAsiaTheme="minorHAnsi"/>
          <w:color w:val="000000"/>
          <w:kern w:val="2"/>
          <w:lang w:val="es-US" w:eastAsia="es-ES"/>
        </w:rPr>
      </w:pPr>
      <w:r w:rsidRPr="00FF340F">
        <w:rPr>
          <w:rFonts w:eastAsiaTheme="minorHAnsi"/>
          <w:color w:val="000000"/>
          <w:kern w:val="2"/>
          <w:lang w:val="es-US" w:eastAsia="es-ES"/>
        </w:rPr>
        <w:t>Este plan, alineado con los lineamientos de la Estrategia Nacional de Desarrollo (END) 2030, los Objetivos de Desarrollo Sostenible (ODS), el Programa de Gobierno y el Plan Nacional Plurianual del Sector Público (PNPSP), tiene como propósito principal fortalecer los mecanismos de comercialización agropecuaria a nivel nacional, contribuyendo al desarrollo sostenible y competitivo del sector.</w:t>
      </w:r>
    </w:p>
    <w:p w14:paraId="168308E5" w14:textId="77777777" w:rsidR="00FB295D" w:rsidRPr="00FF340F" w:rsidRDefault="00FB295D" w:rsidP="00FB295D">
      <w:pPr>
        <w:pStyle w:val="NormalWeb"/>
        <w:spacing w:before="300" w:beforeAutospacing="0" w:after="0" w:afterAutospacing="0"/>
        <w:rPr>
          <w:rFonts w:eastAsiaTheme="minorHAnsi"/>
          <w:color w:val="000000"/>
          <w:kern w:val="2"/>
          <w:lang w:val="es-US" w:eastAsia="es-ES"/>
        </w:rPr>
      </w:pPr>
      <w:r w:rsidRPr="00FF340F">
        <w:rPr>
          <w:rFonts w:eastAsiaTheme="minorHAnsi"/>
          <w:color w:val="000000"/>
          <w:kern w:val="2"/>
          <w:lang w:val="es-US" w:eastAsia="es-ES"/>
        </w:rPr>
        <w:t>El PEI se estructura en dos ejes estratégicos:</w:t>
      </w:r>
    </w:p>
    <w:p w14:paraId="3BF8F3B6" w14:textId="77777777" w:rsidR="00FB295D" w:rsidRPr="00FF340F" w:rsidRDefault="00FB295D" w:rsidP="00FB295D">
      <w:pPr>
        <w:pStyle w:val="NormalWeb"/>
        <w:numPr>
          <w:ilvl w:val="0"/>
          <w:numId w:val="2"/>
        </w:numPr>
        <w:spacing w:before="300" w:beforeAutospacing="0" w:after="0" w:afterAutospacing="0"/>
        <w:rPr>
          <w:rFonts w:eastAsiaTheme="minorHAnsi"/>
          <w:color w:val="000000"/>
          <w:kern w:val="2"/>
          <w:lang w:val="es-US" w:eastAsia="es-ES"/>
        </w:rPr>
      </w:pPr>
      <w:r w:rsidRPr="00FF340F">
        <w:rPr>
          <w:rFonts w:eastAsiaTheme="minorHAnsi"/>
          <w:color w:val="000000"/>
          <w:kern w:val="2"/>
          <w:lang w:val="es-US" w:eastAsia="es-ES"/>
        </w:rPr>
        <w:t>Implementación de esquemas de comercialización agropecuaria eficientes y sostenibles.</w:t>
      </w:r>
    </w:p>
    <w:p w14:paraId="58AA61A3" w14:textId="77777777" w:rsidR="00FB295D" w:rsidRPr="00FF340F" w:rsidRDefault="00FB295D" w:rsidP="00FB295D">
      <w:pPr>
        <w:pStyle w:val="NormalWeb"/>
        <w:numPr>
          <w:ilvl w:val="0"/>
          <w:numId w:val="2"/>
        </w:numPr>
        <w:spacing w:before="300" w:beforeAutospacing="0" w:after="0" w:afterAutospacing="0"/>
        <w:rPr>
          <w:rFonts w:eastAsiaTheme="minorHAnsi"/>
          <w:color w:val="000000"/>
          <w:kern w:val="2"/>
          <w:lang w:val="es-US" w:eastAsia="es-ES"/>
        </w:rPr>
      </w:pPr>
      <w:r w:rsidRPr="00FF340F">
        <w:rPr>
          <w:rFonts w:eastAsiaTheme="minorHAnsi"/>
          <w:color w:val="000000"/>
          <w:kern w:val="2"/>
          <w:lang w:val="es-US" w:eastAsia="es-ES"/>
        </w:rPr>
        <w:t>Fortalecimiento de capacidades para la competitividad agropecuaria.</w:t>
      </w:r>
    </w:p>
    <w:p w14:paraId="1B707FDC" w14:textId="77777777" w:rsidR="00FB295D" w:rsidRPr="00FF340F" w:rsidRDefault="00FB295D" w:rsidP="00FB295D">
      <w:pPr>
        <w:pStyle w:val="NormalWeb"/>
        <w:spacing w:before="300" w:beforeAutospacing="0" w:after="0" w:afterAutospacing="0" w:line="360" w:lineRule="auto"/>
        <w:rPr>
          <w:rFonts w:eastAsiaTheme="minorHAnsi"/>
          <w:color w:val="000000"/>
          <w:kern w:val="2"/>
          <w:lang w:val="es-US" w:eastAsia="es-ES"/>
        </w:rPr>
      </w:pPr>
      <w:r w:rsidRPr="00FF340F">
        <w:rPr>
          <w:rFonts w:eastAsiaTheme="minorHAnsi"/>
          <w:color w:val="000000"/>
          <w:kern w:val="2"/>
          <w:lang w:val="es-US" w:eastAsia="es-ES"/>
        </w:rPr>
        <w:t>Ambos ejes convergen en un objetivo común: impulsar la competitividad de los pequeños y medianos productores, mediante programas de formación, asistencia técnica y fortalecimiento institucional que faciliten su acceso a los mercados y promuevan prácticas inclusivas en beneficio de productores, consumidores y la sociedad en general.</w:t>
      </w:r>
    </w:p>
    <w:p w14:paraId="45E5E600" w14:textId="77777777" w:rsidR="00FB295D" w:rsidRPr="00FF340F" w:rsidRDefault="00FB295D" w:rsidP="00FB295D">
      <w:pPr>
        <w:pStyle w:val="NormalWeb"/>
        <w:spacing w:before="300" w:beforeAutospacing="0" w:after="0" w:afterAutospacing="0" w:line="360" w:lineRule="auto"/>
        <w:rPr>
          <w:rFonts w:eastAsiaTheme="minorHAnsi"/>
          <w:color w:val="000000"/>
          <w:kern w:val="2"/>
          <w:lang w:val="es-US" w:eastAsia="es-ES"/>
        </w:rPr>
      </w:pPr>
      <w:r w:rsidRPr="00FF340F">
        <w:rPr>
          <w:rFonts w:eastAsiaTheme="minorHAnsi"/>
          <w:color w:val="000000"/>
          <w:kern w:val="2"/>
          <w:lang w:val="es-US" w:eastAsia="es-ES"/>
        </w:rPr>
        <w:t>El POA 2025 traduce estos lineamientos en metas, actividades y mediciones concretas orientadas a generar resultados tangibles en el ámbito productivo y comercial, contribuyendo al cumplimiento progresivo del PEI.</w:t>
      </w:r>
    </w:p>
    <w:p w14:paraId="1FB567FE" w14:textId="77777777" w:rsidR="00FB295D" w:rsidRPr="00FF340F" w:rsidRDefault="00FB295D" w:rsidP="00FB295D">
      <w:pPr>
        <w:pStyle w:val="NormalWeb"/>
        <w:spacing w:before="300" w:beforeAutospacing="0" w:after="0" w:afterAutospacing="0" w:line="360" w:lineRule="auto"/>
        <w:rPr>
          <w:rFonts w:eastAsiaTheme="minorHAnsi"/>
          <w:color w:val="000000"/>
          <w:kern w:val="2"/>
          <w:lang w:val="es-US" w:eastAsia="es-ES"/>
        </w:rPr>
      </w:pPr>
      <w:r w:rsidRPr="00FF340F">
        <w:rPr>
          <w:rFonts w:eastAsiaTheme="minorHAnsi"/>
          <w:color w:val="000000"/>
          <w:kern w:val="2"/>
          <w:lang w:val="es-US" w:eastAsia="es-ES"/>
        </w:rPr>
        <w:t>Finalmente, el presente informe consolida los niveles de cumplimiento alcanzados en los productos e indicadores de gestión durante el tercer trimestre del año 2025 (julio–septiembre), así como las principales limitaciones, acciones correctivas y lecciones aprendidas, que servirán de base para fortalecer la planificación y la toma de decisiones institucionales en los próximos períodos.</w:t>
      </w:r>
    </w:p>
    <w:p w14:paraId="4821B3A8" w14:textId="77777777" w:rsidR="00FB295D" w:rsidRPr="00813D1E" w:rsidRDefault="00FB295D" w:rsidP="00FB295D">
      <w:pPr>
        <w:spacing w:line="360" w:lineRule="auto"/>
        <w:rPr>
          <w:rFonts w:ascii="Times New Roman" w:hAnsi="Times New Roman" w:cs="Times New Roman"/>
          <w:sz w:val="24"/>
          <w:szCs w:val="24"/>
        </w:rPr>
      </w:pPr>
    </w:p>
    <w:p w14:paraId="4FAA2796" w14:textId="4E3D2DD7" w:rsidR="00DA1A96" w:rsidRDefault="00FB295D" w:rsidP="00DA1A96">
      <w:pPr>
        <w:pStyle w:val="Ttulo11"/>
        <w:numPr>
          <w:ilvl w:val="0"/>
          <w:numId w:val="1"/>
        </w:numPr>
        <w:spacing w:line="360" w:lineRule="auto"/>
        <w:rPr>
          <w:rFonts w:cs="Times New Roman"/>
          <w:sz w:val="24"/>
          <w:szCs w:val="24"/>
        </w:rPr>
      </w:pPr>
      <w:bookmarkStart w:id="6" w:name="_Toc108528663"/>
      <w:bookmarkStart w:id="7" w:name="_Toc210811703"/>
      <w:bookmarkStart w:id="8" w:name="_Toc211238839"/>
      <w:r w:rsidRPr="005038CF">
        <w:rPr>
          <w:rFonts w:cs="Times New Roman"/>
          <w:sz w:val="24"/>
          <w:szCs w:val="24"/>
        </w:rPr>
        <w:lastRenderedPageBreak/>
        <w:t>Desempeño del Plan Operativo Anual Institucional 202</w:t>
      </w:r>
      <w:bookmarkEnd w:id="6"/>
      <w:r w:rsidRPr="005038CF">
        <w:rPr>
          <w:rFonts w:cs="Times New Roman"/>
          <w:sz w:val="24"/>
          <w:szCs w:val="24"/>
        </w:rPr>
        <w:t>5</w:t>
      </w:r>
      <w:bookmarkEnd w:id="7"/>
      <w:bookmarkEnd w:id="8"/>
    </w:p>
    <w:p w14:paraId="53E4383E" w14:textId="02B13947" w:rsidR="00AA0FDE" w:rsidRDefault="00062BEC" w:rsidP="00062BEC">
      <w:pPr>
        <w:pStyle w:val="NormalWeb"/>
        <w:spacing w:before="300" w:beforeAutospacing="0" w:after="0" w:afterAutospacing="0" w:line="360" w:lineRule="auto"/>
        <w:rPr>
          <w:rFonts w:eastAsiaTheme="minorHAnsi"/>
          <w:color w:val="000000"/>
          <w:kern w:val="2"/>
          <w:lang w:val="es-US" w:eastAsia="es-ES"/>
        </w:rPr>
      </w:pPr>
      <w:r w:rsidRPr="00FF340F">
        <w:rPr>
          <w:rFonts w:eastAsiaTheme="minorHAnsi"/>
          <w:color w:val="000000"/>
          <w:kern w:val="2"/>
          <w:lang w:val="es-US" w:eastAsia="es-ES"/>
        </w:rPr>
        <w:t>La evaluación del desempeño institucional, correspondiente al período julio – septiembre de 2025, se fundamenta en el seguimiento y análisis del nivel de ejecución del tercer trimestre del Plan Operativo Anual (POA) 2025.</w:t>
      </w:r>
    </w:p>
    <w:p w14:paraId="56E97451" w14:textId="77777777" w:rsidR="00062BEC" w:rsidRPr="00062BEC" w:rsidRDefault="00062BEC" w:rsidP="00062BEC">
      <w:pPr>
        <w:pStyle w:val="NormalWeb"/>
        <w:spacing w:before="300" w:beforeAutospacing="0" w:after="0" w:afterAutospacing="0" w:line="360" w:lineRule="auto"/>
        <w:rPr>
          <w:rFonts w:eastAsiaTheme="minorHAnsi"/>
          <w:color w:val="000000"/>
          <w:kern w:val="2"/>
          <w:sz w:val="2"/>
          <w:szCs w:val="2"/>
          <w:lang w:val="es-US" w:eastAsia="es-ES"/>
        </w:rPr>
      </w:pPr>
    </w:p>
    <w:tbl>
      <w:tblPr>
        <w:tblW w:w="9393" w:type="dxa"/>
        <w:jc w:val="center"/>
        <w:tblCellMar>
          <w:left w:w="70" w:type="dxa"/>
          <w:right w:w="70" w:type="dxa"/>
        </w:tblCellMar>
        <w:tblLook w:val="04A0" w:firstRow="1" w:lastRow="0" w:firstColumn="1" w:lastColumn="0" w:noHBand="0" w:noVBand="1"/>
      </w:tblPr>
      <w:tblGrid>
        <w:gridCol w:w="494"/>
        <w:gridCol w:w="6916"/>
        <w:gridCol w:w="1983"/>
      </w:tblGrid>
      <w:tr w:rsidR="00062BEC" w:rsidRPr="00062BEC" w14:paraId="73C24ADC" w14:textId="77777777" w:rsidTr="00357961">
        <w:trPr>
          <w:trHeight w:val="248"/>
          <w:jc w:val="center"/>
        </w:trPr>
        <w:tc>
          <w:tcPr>
            <w:tcW w:w="9393" w:type="dxa"/>
            <w:gridSpan w:val="3"/>
            <w:tcBorders>
              <w:top w:val="nil"/>
              <w:left w:val="nil"/>
              <w:bottom w:val="single" w:sz="8" w:space="0" w:color="auto"/>
              <w:right w:val="nil"/>
            </w:tcBorders>
            <w:vAlign w:val="center"/>
            <w:hideMark/>
          </w:tcPr>
          <w:p w14:paraId="7BF7FD6D" w14:textId="519E5600" w:rsidR="00062BEC" w:rsidRPr="00062BEC" w:rsidRDefault="00062BEC" w:rsidP="00062BEC">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062BEC">
              <w:rPr>
                <w:rFonts w:ascii="Times New Roman" w:eastAsia="Times New Roman" w:hAnsi="Times New Roman" w:cs="Times New Roman"/>
                <w:b/>
                <w:bCs/>
                <w:color w:val="000000"/>
                <w:kern w:val="0"/>
                <w:sz w:val="24"/>
                <w:szCs w:val="24"/>
                <w:lang w:val="es-DO" w:eastAsia="es-DO"/>
                <w14:ligatures w14:val="none"/>
              </w:rPr>
              <w:t>Tabla 1.</w:t>
            </w:r>
            <w:r w:rsidRPr="00062BEC">
              <w:rPr>
                <w:rFonts w:ascii="Times New Roman" w:eastAsia="Times New Roman" w:hAnsi="Times New Roman" w:cs="Times New Roman"/>
                <w:color w:val="000000"/>
                <w:kern w:val="0"/>
                <w:sz w:val="24"/>
                <w:szCs w:val="24"/>
                <w:lang w:val="es-DO" w:eastAsia="es-DO"/>
                <w14:ligatures w14:val="none"/>
              </w:rPr>
              <w:t xml:space="preserve"> República Dominicana: porcentajes de cumplimiento del tercer trimestre del Plan Operativo Anual de 2025</w:t>
            </w:r>
          </w:p>
        </w:tc>
      </w:tr>
      <w:tr w:rsidR="00062BEC" w:rsidRPr="00062BEC" w14:paraId="5ABECB3B" w14:textId="77777777" w:rsidTr="00357961">
        <w:trPr>
          <w:trHeight w:val="248"/>
          <w:jc w:val="center"/>
        </w:trPr>
        <w:tc>
          <w:tcPr>
            <w:tcW w:w="494" w:type="dxa"/>
            <w:tcBorders>
              <w:top w:val="nil"/>
              <w:left w:val="single" w:sz="8" w:space="0" w:color="auto"/>
              <w:bottom w:val="single" w:sz="8" w:space="0" w:color="auto"/>
              <w:right w:val="single" w:sz="8" w:space="0" w:color="auto"/>
            </w:tcBorders>
            <w:shd w:val="clear" w:color="000000" w:fill="002060"/>
            <w:noWrap/>
            <w:vAlign w:val="bottom"/>
            <w:hideMark/>
          </w:tcPr>
          <w:p w14:paraId="7FBEDB52" w14:textId="77777777" w:rsidR="00062BEC" w:rsidRPr="00062BEC" w:rsidRDefault="00062BEC" w:rsidP="00062BEC">
            <w:pPr>
              <w:spacing w:after="0" w:line="240" w:lineRule="auto"/>
              <w:jc w:val="center"/>
              <w:rPr>
                <w:rFonts w:ascii="Times New Roman" w:eastAsia="Times New Roman" w:hAnsi="Times New Roman" w:cs="Times New Roman"/>
                <w:b/>
                <w:bCs/>
                <w:color w:val="FFFFFF"/>
                <w:kern w:val="0"/>
                <w:sz w:val="24"/>
                <w:szCs w:val="24"/>
                <w:lang w:val="es-DO" w:eastAsia="es-DO"/>
                <w14:ligatures w14:val="none"/>
              </w:rPr>
            </w:pPr>
            <w:r w:rsidRPr="00062BEC">
              <w:rPr>
                <w:rFonts w:ascii="Times New Roman" w:eastAsia="Times New Roman" w:hAnsi="Times New Roman" w:cs="Times New Roman"/>
                <w:b/>
                <w:bCs/>
                <w:color w:val="FFFFFF"/>
                <w:kern w:val="0"/>
                <w:sz w:val="24"/>
                <w:szCs w:val="24"/>
                <w:lang w:val="es-DO" w:eastAsia="es-DO"/>
                <w14:ligatures w14:val="none"/>
              </w:rPr>
              <w:t>No.</w:t>
            </w:r>
          </w:p>
        </w:tc>
        <w:tc>
          <w:tcPr>
            <w:tcW w:w="6916" w:type="dxa"/>
            <w:tcBorders>
              <w:top w:val="nil"/>
              <w:left w:val="nil"/>
              <w:bottom w:val="single" w:sz="8" w:space="0" w:color="auto"/>
              <w:right w:val="single" w:sz="8" w:space="0" w:color="auto"/>
            </w:tcBorders>
            <w:shd w:val="clear" w:color="000000" w:fill="002060"/>
            <w:noWrap/>
            <w:vAlign w:val="bottom"/>
            <w:hideMark/>
          </w:tcPr>
          <w:p w14:paraId="57F0CD4D" w14:textId="77777777" w:rsidR="00062BEC" w:rsidRPr="00062BEC" w:rsidRDefault="00062BEC" w:rsidP="00062BEC">
            <w:pPr>
              <w:spacing w:after="0" w:line="240" w:lineRule="auto"/>
              <w:jc w:val="center"/>
              <w:rPr>
                <w:rFonts w:ascii="Times New Roman" w:eastAsia="Times New Roman" w:hAnsi="Times New Roman" w:cs="Times New Roman"/>
                <w:b/>
                <w:bCs/>
                <w:color w:val="FFFFFF"/>
                <w:kern w:val="0"/>
                <w:sz w:val="24"/>
                <w:szCs w:val="24"/>
                <w:lang w:val="es-DO" w:eastAsia="es-DO"/>
                <w14:ligatures w14:val="none"/>
              </w:rPr>
            </w:pPr>
            <w:r w:rsidRPr="00062BEC">
              <w:rPr>
                <w:rFonts w:ascii="Times New Roman" w:eastAsia="Times New Roman" w:hAnsi="Times New Roman" w:cs="Times New Roman"/>
                <w:b/>
                <w:bCs/>
                <w:color w:val="FFFFFF"/>
                <w:kern w:val="0"/>
                <w:sz w:val="24"/>
                <w:szCs w:val="24"/>
                <w:lang w:val="es-DO" w:eastAsia="es-DO"/>
                <w14:ligatures w14:val="none"/>
              </w:rPr>
              <w:t>Departamentos</w:t>
            </w:r>
          </w:p>
        </w:tc>
        <w:tc>
          <w:tcPr>
            <w:tcW w:w="1983" w:type="dxa"/>
            <w:tcBorders>
              <w:top w:val="nil"/>
              <w:left w:val="nil"/>
              <w:bottom w:val="single" w:sz="8" w:space="0" w:color="auto"/>
              <w:right w:val="single" w:sz="8" w:space="0" w:color="auto"/>
            </w:tcBorders>
            <w:shd w:val="clear" w:color="000000" w:fill="002060"/>
            <w:noWrap/>
            <w:vAlign w:val="bottom"/>
            <w:hideMark/>
          </w:tcPr>
          <w:p w14:paraId="4C00EE32" w14:textId="77777777" w:rsidR="00062BEC" w:rsidRPr="00062BEC" w:rsidRDefault="00062BEC" w:rsidP="00062BEC">
            <w:pPr>
              <w:spacing w:after="0" w:line="240" w:lineRule="auto"/>
              <w:jc w:val="center"/>
              <w:rPr>
                <w:rFonts w:ascii="Times New Roman" w:eastAsia="Times New Roman" w:hAnsi="Times New Roman" w:cs="Times New Roman"/>
                <w:b/>
                <w:bCs/>
                <w:color w:val="FFFFFF"/>
                <w:kern w:val="0"/>
                <w:sz w:val="24"/>
                <w:szCs w:val="24"/>
                <w:lang w:val="es-DO" w:eastAsia="es-DO"/>
                <w14:ligatures w14:val="none"/>
              </w:rPr>
            </w:pPr>
            <w:r w:rsidRPr="00062BEC">
              <w:rPr>
                <w:rFonts w:ascii="Times New Roman" w:eastAsia="Times New Roman" w:hAnsi="Times New Roman" w:cs="Times New Roman"/>
                <w:b/>
                <w:bCs/>
                <w:color w:val="FFFFFF"/>
                <w:kern w:val="0"/>
                <w:sz w:val="24"/>
                <w:szCs w:val="24"/>
                <w:lang w:val="es-DO" w:eastAsia="es-DO"/>
                <w14:ligatures w14:val="none"/>
              </w:rPr>
              <w:t>% Cumplimiento</w:t>
            </w:r>
          </w:p>
        </w:tc>
      </w:tr>
      <w:tr w:rsidR="00062BEC" w:rsidRPr="00062BEC" w14:paraId="5E5DC3DC" w14:textId="77777777" w:rsidTr="00357961">
        <w:trPr>
          <w:trHeight w:val="248"/>
          <w:jc w:val="center"/>
        </w:trPr>
        <w:tc>
          <w:tcPr>
            <w:tcW w:w="494" w:type="dxa"/>
            <w:tcBorders>
              <w:top w:val="nil"/>
              <w:left w:val="single" w:sz="8" w:space="0" w:color="auto"/>
              <w:bottom w:val="single" w:sz="8" w:space="0" w:color="auto"/>
              <w:right w:val="single" w:sz="8" w:space="0" w:color="auto"/>
            </w:tcBorders>
            <w:noWrap/>
            <w:vAlign w:val="bottom"/>
            <w:hideMark/>
          </w:tcPr>
          <w:p w14:paraId="648772D1" w14:textId="77777777" w:rsidR="00062BEC" w:rsidRPr="00062BEC" w:rsidRDefault="00062BEC" w:rsidP="00062BEC">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1</w:t>
            </w:r>
          </w:p>
        </w:tc>
        <w:tc>
          <w:tcPr>
            <w:tcW w:w="6916" w:type="dxa"/>
            <w:tcBorders>
              <w:top w:val="nil"/>
              <w:left w:val="nil"/>
              <w:bottom w:val="single" w:sz="8" w:space="0" w:color="auto"/>
              <w:right w:val="single" w:sz="8" w:space="0" w:color="auto"/>
            </w:tcBorders>
            <w:noWrap/>
            <w:vAlign w:val="bottom"/>
            <w:hideMark/>
          </w:tcPr>
          <w:p w14:paraId="3B4CBAB4" w14:textId="77777777" w:rsidR="00062BEC" w:rsidRPr="00062BEC" w:rsidRDefault="00062BEC" w:rsidP="00062BEC">
            <w:pPr>
              <w:spacing w:after="0" w:line="240" w:lineRule="auto"/>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Dirección Ejecutiva</w:t>
            </w:r>
          </w:p>
        </w:tc>
        <w:tc>
          <w:tcPr>
            <w:tcW w:w="1983" w:type="dxa"/>
            <w:tcBorders>
              <w:top w:val="nil"/>
              <w:left w:val="nil"/>
              <w:bottom w:val="single" w:sz="8" w:space="0" w:color="auto"/>
              <w:right w:val="single" w:sz="8" w:space="0" w:color="auto"/>
            </w:tcBorders>
            <w:noWrap/>
            <w:vAlign w:val="bottom"/>
            <w:hideMark/>
          </w:tcPr>
          <w:p w14:paraId="09A3721F" w14:textId="77777777" w:rsidR="00062BEC" w:rsidRPr="00062BEC" w:rsidRDefault="00062BEC" w:rsidP="00062BEC">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100%</w:t>
            </w:r>
          </w:p>
        </w:tc>
      </w:tr>
      <w:tr w:rsidR="00062BEC" w:rsidRPr="00062BEC" w14:paraId="35C6F489" w14:textId="77777777" w:rsidTr="00357961">
        <w:trPr>
          <w:trHeight w:val="248"/>
          <w:jc w:val="center"/>
        </w:trPr>
        <w:tc>
          <w:tcPr>
            <w:tcW w:w="494" w:type="dxa"/>
            <w:tcBorders>
              <w:top w:val="nil"/>
              <w:left w:val="single" w:sz="8" w:space="0" w:color="auto"/>
              <w:bottom w:val="single" w:sz="8" w:space="0" w:color="auto"/>
              <w:right w:val="single" w:sz="8" w:space="0" w:color="auto"/>
            </w:tcBorders>
            <w:noWrap/>
            <w:vAlign w:val="bottom"/>
            <w:hideMark/>
          </w:tcPr>
          <w:p w14:paraId="4E2FBC64" w14:textId="77777777" w:rsidR="00062BEC" w:rsidRPr="00062BEC" w:rsidRDefault="00062BEC" w:rsidP="00062BEC">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2</w:t>
            </w:r>
          </w:p>
        </w:tc>
        <w:tc>
          <w:tcPr>
            <w:tcW w:w="6916" w:type="dxa"/>
            <w:tcBorders>
              <w:top w:val="nil"/>
              <w:left w:val="nil"/>
              <w:bottom w:val="single" w:sz="8" w:space="0" w:color="auto"/>
              <w:right w:val="single" w:sz="8" w:space="0" w:color="auto"/>
            </w:tcBorders>
            <w:noWrap/>
            <w:vAlign w:val="bottom"/>
            <w:hideMark/>
          </w:tcPr>
          <w:p w14:paraId="185B30A2" w14:textId="77777777" w:rsidR="00062BEC" w:rsidRPr="00062BEC" w:rsidRDefault="00062BEC" w:rsidP="00062BEC">
            <w:pPr>
              <w:spacing w:after="0" w:line="240" w:lineRule="auto"/>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Departamento Jurídico</w:t>
            </w:r>
          </w:p>
        </w:tc>
        <w:tc>
          <w:tcPr>
            <w:tcW w:w="1983" w:type="dxa"/>
            <w:tcBorders>
              <w:top w:val="nil"/>
              <w:left w:val="nil"/>
              <w:bottom w:val="single" w:sz="8" w:space="0" w:color="auto"/>
              <w:right w:val="single" w:sz="8" w:space="0" w:color="auto"/>
            </w:tcBorders>
            <w:noWrap/>
            <w:vAlign w:val="bottom"/>
            <w:hideMark/>
          </w:tcPr>
          <w:p w14:paraId="7D656454" w14:textId="77777777" w:rsidR="00062BEC" w:rsidRPr="00062BEC" w:rsidRDefault="00062BEC" w:rsidP="00062BEC">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100%</w:t>
            </w:r>
          </w:p>
        </w:tc>
      </w:tr>
      <w:tr w:rsidR="00062BEC" w:rsidRPr="00062BEC" w14:paraId="6E10CCA8" w14:textId="77777777" w:rsidTr="00357961">
        <w:trPr>
          <w:trHeight w:val="248"/>
          <w:jc w:val="center"/>
        </w:trPr>
        <w:tc>
          <w:tcPr>
            <w:tcW w:w="494" w:type="dxa"/>
            <w:tcBorders>
              <w:top w:val="nil"/>
              <w:left w:val="single" w:sz="8" w:space="0" w:color="auto"/>
              <w:bottom w:val="single" w:sz="8" w:space="0" w:color="auto"/>
              <w:right w:val="single" w:sz="8" w:space="0" w:color="auto"/>
            </w:tcBorders>
            <w:noWrap/>
            <w:vAlign w:val="bottom"/>
            <w:hideMark/>
          </w:tcPr>
          <w:p w14:paraId="2C9FF5BA" w14:textId="77777777" w:rsidR="00062BEC" w:rsidRPr="00062BEC" w:rsidRDefault="00062BEC" w:rsidP="00062BEC">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3</w:t>
            </w:r>
          </w:p>
        </w:tc>
        <w:tc>
          <w:tcPr>
            <w:tcW w:w="6916" w:type="dxa"/>
            <w:tcBorders>
              <w:top w:val="nil"/>
              <w:left w:val="nil"/>
              <w:bottom w:val="single" w:sz="8" w:space="0" w:color="auto"/>
              <w:right w:val="single" w:sz="8" w:space="0" w:color="auto"/>
            </w:tcBorders>
            <w:noWrap/>
            <w:vAlign w:val="bottom"/>
            <w:hideMark/>
          </w:tcPr>
          <w:p w14:paraId="0FA29EC4" w14:textId="77777777" w:rsidR="00062BEC" w:rsidRPr="00062BEC" w:rsidRDefault="00062BEC" w:rsidP="00062BEC">
            <w:pPr>
              <w:spacing w:after="0" w:line="240" w:lineRule="auto"/>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Departamento de Seguridad Militar</w:t>
            </w:r>
          </w:p>
        </w:tc>
        <w:tc>
          <w:tcPr>
            <w:tcW w:w="1983" w:type="dxa"/>
            <w:tcBorders>
              <w:top w:val="nil"/>
              <w:left w:val="nil"/>
              <w:bottom w:val="single" w:sz="8" w:space="0" w:color="auto"/>
              <w:right w:val="single" w:sz="8" w:space="0" w:color="auto"/>
            </w:tcBorders>
            <w:noWrap/>
            <w:vAlign w:val="bottom"/>
            <w:hideMark/>
          </w:tcPr>
          <w:p w14:paraId="6CB16F89" w14:textId="77777777" w:rsidR="00062BEC" w:rsidRPr="00062BEC" w:rsidRDefault="00062BEC" w:rsidP="00062BEC">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100%</w:t>
            </w:r>
          </w:p>
        </w:tc>
      </w:tr>
      <w:tr w:rsidR="00062BEC" w:rsidRPr="00062BEC" w14:paraId="7416FD65" w14:textId="77777777" w:rsidTr="00357961">
        <w:trPr>
          <w:trHeight w:val="248"/>
          <w:jc w:val="center"/>
        </w:trPr>
        <w:tc>
          <w:tcPr>
            <w:tcW w:w="494" w:type="dxa"/>
            <w:tcBorders>
              <w:top w:val="nil"/>
              <w:left w:val="single" w:sz="8" w:space="0" w:color="auto"/>
              <w:bottom w:val="single" w:sz="8" w:space="0" w:color="auto"/>
              <w:right w:val="single" w:sz="8" w:space="0" w:color="auto"/>
            </w:tcBorders>
            <w:noWrap/>
            <w:vAlign w:val="bottom"/>
            <w:hideMark/>
          </w:tcPr>
          <w:p w14:paraId="15884CD5" w14:textId="77777777" w:rsidR="00062BEC" w:rsidRPr="00062BEC" w:rsidRDefault="00062BEC" w:rsidP="00062BEC">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4</w:t>
            </w:r>
          </w:p>
        </w:tc>
        <w:tc>
          <w:tcPr>
            <w:tcW w:w="6916" w:type="dxa"/>
            <w:tcBorders>
              <w:top w:val="nil"/>
              <w:left w:val="nil"/>
              <w:bottom w:val="single" w:sz="8" w:space="0" w:color="auto"/>
              <w:right w:val="single" w:sz="8" w:space="0" w:color="auto"/>
            </w:tcBorders>
            <w:noWrap/>
            <w:vAlign w:val="bottom"/>
            <w:hideMark/>
          </w:tcPr>
          <w:p w14:paraId="28F84E56" w14:textId="77777777" w:rsidR="00062BEC" w:rsidRPr="00062BEC" w:rsidRDefault="00062BEC" w:rsidP="00062BEC">
            <w:pPr>
              <w:spacing w:after="0" w:line="240" w:lineRule="auto"/>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Oficina de Libre Acceso a la Información</w:t>
            </w:r>
          </w:p>
        </w:tc>
        <w:tc>
          <w:tcPr>
            <w:tcW w:w="1983" w:type="dxa"/>
            <w:tcBorders>
              <w:top w:val="nil"/>
              <w:left w:val="nil"/>
              <w:bottom w:val="single" w:sz="8" w:space="0" w:color="auto"/>
              <w:right w:val="single" w:sz="8" w:space="0" w:color="auto"/>
            </w:tcBorders>
            <w:noWrap/>
            <w:vAlign w:val="bottom"/>
            <w:hideMark/>
          </w:tcPr>
          <w:p w14:paraId="58E2139B" w14:textId="77777777" w:rsidR="00062BEC" w:rsidRPr="00062BEC" w:rsidRDefault="00062BEC" w:rsidP="00062BEC">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100%</w:t>
            </w:r>
          </w:p>
        </w:tc>
      </w:tr>
      <w:tr w:rsidR="00062BEC" w:rsidRPr="00062BEC" w14:paraId="74BCDFF0" w14:textId="77777777" w:rsidTr="00357961">
        <w:trPr>
          <w:trHeight w:val="248"/>
          <w:jc w:val="center"/>
        </w:trPr>
        <w:tc>
          <w:tcPr>
            <w:tcW w:w="494" w:type="dxa"/>
            <w:tcBorders>
              <w:top w:val="nil"/>
              <w:left w:val="single" w:sz="8" w:space="0" w:color="auto"/>
              <w:bottom w:val="single" w:sz="8" w:space="0" w:color="auto"/>
              <w:right w:val="single" w:sz="8" w:space="0" w:color="auto"/>
            </w:tcBorders>
            <w:noWrap/>
            <w:vAlign w:val="bottom"/>
            <w:hideMark/>
          </w:tcPr>
          <w:p w14:paraId="3103EE99" w14:textId="77777777" w:rsidR="00062BEC" w:rsidRPr="00062BEC" w:rsidRDefault="00062BEC" w:rsidP="00062BEC">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6</w:t>
            </w:r>
          </w:p>
        </w:tc>
        <w:tc>
          <w:tcPr>
            <w:tcW w:w="6916" w:type="dxa"/>
            <w:tcBorders>
              <w:top w:val="nil"/>
              <w:left w:val="nil"/>
              <w:bottom w:val="single" w:sz="8" w:space="0" w:color="auto"/>
              <w:right w:val="single" w:sz="8" w:space="0" w:color="auto"/>
            </w:tcBorders>
            <w:noWrap/>
            <w:vAlign w:val="bottom"/>
            <w:hideMark/>
          </w:tcPr>
          <w:p w14:paraId="7EE5346D" w14:textId="77777777" w:rsidR="00062BEC" w:rsidRPr="00062BEC" w:rsidRDefault="00062BEC" w:rsidP="00062BEC">
            <w:pPr>
              <w:spacing w:after="0" w:line="240" w:lineRule="auto"/>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Departamento de Normas, Sistemas, Supervisión y Seguimiento</w:t>
            </w:r>
          </w:p>
        </w:tc>
        <w:tc>
          <w:tcPr>
            <w:tcW w:w="1983" w:type="dxa"/>
            <w:tcBorders>
              <w:top w:val="nil"/>
              <w:left w:val="nil"/>
              <w:bottom w:val="single" w:sz="8" w:space="0" w:color="auto"/>
              <w:right w:val="single" w:sz="8" w:space="0" w:color="auto"/>
            </w:tcBorders>
            <w:noWrap/>
            <w:vAlign w:val="bottom"/>
            <w:hideMark/>
          </w:tcPr>
          <w:p w14:paraId="3A19396D" w14:textId="77777777" w:rsidR="00062BEC" w:rsidRPr="00062BEC" w:rsidRDefault="00062BEC" w:rsidP="00062BEC">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95%</w:t>
            </w:r>
          </w:p>
        </w:tc>
      </w:tr>
      <w:tr w:rsidR="00062BEC" w:rsidRPr="00062BEC" w14:paraId="034E37C8" w14:textId="77777777" w:rsidTr="00357961">
        <w:trPr>
          <w:trHeight w:val="248"/>
          <w:jc w:val="center"/>
        </w:trPr>
        <w:tc>
          <w:tcPr>
            <w:tcW w:w="494" w:type="dxa"/>
            <w:tcBorders>
              <w:top w:val="nil"/>
              <w:left w:val="single" w:sz="8" w:space="0" w:color="auto"/>
              <w:bottom w:val="single" w:sz="8" w:space="0" w:color="auto"/>
              <w:right w:val="single" w:sz="8" w:space="0" w:color="auto"/>
            </w:tcBorders>
            <w:noWrap/>
            <w:vAlign w:val="bottom"/>
            <w:hideMark/>
          </w:tcPr>
          <w:p w14:paraId="0CE7F61F" w14:textId="77777777" w:rsidR="00062BEC" w:rsidRPr="00062BEC" w:rsidRDefault="00062BEC" w:rsidP="00062BEC">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6</w:t>
            </w:r>
          </w:p>
        </w:tc>
        <w:tc>
          <w:tcPr>
            <w:tcW w:w="6916" w:type="dxa"/>
            <w:tcBorders>
              <w:top w:val="nil"/>
              <w:left w:val="nil"/>
              <w:bottom w:val="single" w:sz="8" w:space="0" w:color="auto"/>
              <w:right w:val="single" w:sz="8" w:space="0" w:color="auto"/>
            </w:tcBorders>
            <w:noWrap/>
            <w:vAlign w:val="bottom"/>
            <w:hideMark/>
          </w:tcPr>
          <w:p w14:paraId="39D9C786" w14:textId="77777777" w:rsidR="00062BEC" w:rsidRPr="00062BEC" w:rsidRDefault="00062BEC" w:rsidP="00062BEC">
            <w:pPr>
              <w:spacing w:after="0" w:line="240" w:lineRule="auto"/>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Departamento de Comunicaciones</w:t>
            </w:r>
          </w:p>
        </w:tc>
        <w:tc>
          <w:tcPr>
            <w:tcW w:w="1983" w:type="dxa"/>
            <w:tcBorders>
              <w:top w:val="nil"/>
              <w:left w:val="nil"/>
              <w:bottom w:val="single" w:sz="8" w:space="0" w:color="auto"/>
              <w:right w:val="single" w:sz="8" w:space="0" w:color="auto"/>
            </w:tcBorders>
            <w:noWrap/>
            <w:vAlign w:val="bottom"/>
            <w:hideMark/>
          </w:tcPr>
          <w:p w14:paraId="72C8255C" w14:textId="77777777" w:rsidR="00062BEC" w:rsidRPr="00062BEC" w:rsidRDefault="00062BEC" w:rsidP="00062BEC">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90%</w:t>
            </w:r>
          </w:p>
        </w:tc>
      </w:tr>
      <w:tr w:rsidR="00062BEC" w:rsidRPr="00062BEC" w14:paraId="7BA75BCC" w14:textId="77777777" w:rsidTr="00357961">
        <w:trPr>
          <w:trHeight w:val="248"/>
          <w:jc w:val="center"/>
        </w:trPr>
        <w:tc>
          <w:tcPr>
            <w:tcW w:w="494" w:type="dxa"/>
            <w:tcBorders>
              <w:top w:val="nil"/>
              <w:left w:val="single" w:sz="8" w:space="0" w:color="auto"/>
              <w:bottom w:val="single" w:sz="8" w:space="0" w:color="auto"/>
              <w:right w:val="single" w:sz="8" w:space="0" w:color="auto"/>
            </w:tcBorders>
            <w:noWrap/>
            <w:vAlign w:val="bottom"/>
            <w:hideMark/>
          </w:tcPr>
          <w:p w14:paraId="6ABEA2C9" w14:textId="77777777" w:rsidR="00062BEC" w:rsidRPr="00062BEC" w:rsidRDefault="00062BEC" w:rsidP="00062BEC">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7</w:t>
            </w:r>
          </w:p>
        </w:tc>
        <w:tc>
          <w:tcPr>
            <w:tcW w:w="6916" w:type="dxa"/>
            <w:tcBorders>
              <w:top w:val="nil"/>
              <w:left w:val="nil"/>
              <w:bottom w:val="single" w:sz="8" w:space="0" w:color="auto"/>
              <w:right w:val="single" w:sz="8" w:space="0" w:color="auto"/>
            </w:tcBorders>
            <w:noWrap/>
            <w:vAlign w:val="bottom"/>
            <w:hideMark/>
          </w:tcPr>
          <w:p w14:paraId="2E77DC87" w14:textId="77777777" w:rsidR="00062BEC" w:rsidRPr="00062BEC" w:rsidRDefault="00062BEC" w:rsidP="00062BEC">
            <w:pPr>
              <w:spacing w:after="0" w:line="240" w:lineRule="auto"/>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Dirección de Recursos Humanos</w:t>
            </w:r>
          </w:p>
        </w:tc>
        <w:tc>
          <w:tcPr>
            <w:tcW w:w="1983" w:type="dxa"/>
            <w:tcBorders>
              <w:top w:val="nil"/>
              <w:left w:val="nil"/>
              <w:bottom w:val="single" w:sz="8" w:space="0" w:color="auto"/>
              <w:right w:val="single" w:sz="8" w:space="0" w:color="auto"/>
            </w:tcBorders>
            <w:noWrap/>
            <w:vAlign w:val="bottom"/>
            <w:hideMark/>
          </w:tcPr>
          <w:p w14:paraId="4753F9EA" w14:textId="77777777" w:rsidR="00062BEC" w:rsidRPr="00062BEC" w:rsidRDefault="00062BEC" w:rsidP="00062BEC">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89%</w:t>
            </w:r>
          </w:p>
        </w:tc>
      </w:tr>
      <w:tr w:rsidR="00062BEC" w:rsidRPr="00062BEC" w14:paraId="7193A9C1" w14:textId="77777777" w:rsidTr="00357961">
        <w:trPr>
          <w:trHeight w:val="248"/>
          <w:jc w:val="center"/>
        </w:trPr>
        <w:tc>
          <w:tcPr>
            <w:tcW w:w="494" w:type="dxa"/>
            <w:tcBorders>
              <w:top w:val="nil"/>
              <w:left w:val="single" w:sz="8" w:space="0" w:color="auto"/>
              <w:bottom w:val="single" w:sz="8" w:space="0" w:color="auto"/>
              <w:right w:val="single" w:sz="8" w:space="0" w:color="auto"/>
            </w:tcBorders>
            <w:noWrap/>
            <w:vAlign w:val="bottom"/>
            <w:hideMark/>
          </w:tcPr>
          <w:p w14:paraId="3AA4AFC5" w14:textId="53774EFA" w:rsidR="00062BEC" w:rsidRPr="00062BEC" w:rsidRDefault="008E45F4" w:rsidP="00062BEC">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Pr>
                <w:rFonts w:ascii="Times New Roman" w:eastAsia="Times New Roman" w:hAnsi="Times New Roman" w:cs="Times New Roman"/>
                <w:color w:val="000000"/>
                <w:kern w:val="0"/>
                <w:sz w:val="24"/>
                <w:szCs w:val="24"/>
                <w:lang w:val="es-DO" w:eastAsia="es-DO"/>
                <w14:ligatures w14:val="none"/>
              </w:rPr>
              <w:t>8</w:t>
            </w:r>
          </w:p>
        </w:tc>
        <w:tc>
          <w:tcPr>
            <w:tcW w:w="6916" w:type="dxa"/>
            <w:tcBorders>
              <w:top w:val="nil"/>
              <w:left w:val="nil"/>
              <w:bottom w:val="single" w:sz="8" w:space="0" w:color="auto"/>
              <w:right w:val="single" w:sz="8" w:space="0" w:color="auto"/>
            </w:tcBorders>
            <w:noWrap/>
            <w:vAlign w:val="bottom"/>
            <w:hideMark/>
          </w:tcPr>
          <w:p w14:paraId="5AF7DFBF" w14:textId="77777777" w:rsidR="00062BEC" w:rsidRPr="00062BEC" w:rsidRDefault="00062BEC" w:rsidP="00062BEC">
            <w:pPr>
              <w:spacing w:after="0" w:line="240" w:lineRule="auto"/>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Dirección de Abastecimiento, Distribución y Logística</w:t>
            </w:r>
          </w:p>
        </w:tc>
        <w:tc>
          <w:tcPr>
            <w:tcW w:w="1983" w:type="dxa"/>
            <w:tcBorders>
              <w:top w:val="nil"/>
              <w:left w:val="nil"/>
              <w:bottom w:val="single" w:sz="8" w:space="0" w:color="auto"/>
              <w:right w:val="single" w:sz="8" w:space="0" w:color="auto"/>
            </w:tcBorders>
            <w:noWrap/>
            <w:vAlign w:val="bottom"/>
            <w:hideMark/>
          </w:tcPr>
          <w:p w14:paraId="724F91A7" w14:textId="77777777" w:rsidR="00062BEC" w:rsidRPr="00062BEC" w:rsidRDefault="00062BEC" w:rsidP="00062BEC">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88%</w:t>
            </w:r>
          </w:p>
        </w:tc>
      </w:tr>
      <w:tr w:rsidR="008E45F4" w:rsidRPr="00062BEC" w14:paraId="3F7A1D3E" w14:textId="77777777" w:rsidTr="00357961">
        <w:trPr>
          <w:trHeight w:val="248"/>
          <w:jc w:val="center"/>
        </w:trPr>
        <w:tc>
          <w:tcPr>
            <w:tcW w:w="494" w:type="dxa"/>
            <w:tcBorders>
              <w:top w:val="nil"/>
              <w:left w:val="single" w:sz="8" w:space="0" w:color="auto"/>
              <w:bottom w:val="single" w:sz="8" w:space="0" w:color="auto"/>
              <w:right w:val="single" w:sz="8" w:space="0" w:color="auto"/>
            </w:tcBorders>
            <w:noWrap/>
            <w:vAlign w:val="bottom"/>
          </w:tcPr>
          <w:p w14:paraId="14717241" w14:textId="231DB07A" w:rsidR="008E45F4" w:rsidRPr="00062BEC" w:rsidRDefault="008E45F4" w:rsidP="008E45F4">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Pr>
                <w:rFonts w:ascii="Times New Roman" w:eastAsia="Times New Roman" w:hAnsi="Times New Roman" w:cs="Times New Roman"/>
                <w:color w:val="000000"/>
                <w:kern w:val="0"/>
                <w:sz w:val="24"/>
                <w:szCs w:val="24"/>
                <w:lang w:val="es-DO" w:eastAsia="es-DO"/>
                <w14:ligatures w14:val="none"/>
              </w:rPr>
              <w:t>9</w:t>
            </w:r>
          </w:p>
        </w:tc>
        <w:tc>
          <w:tcPr>
            <w:tcW w:w="6916" w:type="dxa"/>
            <w:tcBorders>
              <w:top w:val="nil"/>
              <w:left w:val="nil"/>
              <w:bottom w:val="single" w:sz="8" w:space="0" w:color="auto"/>
              <w:right w:val="single" w:sz="8" w:space="0" w:color="auto"/>
            </w:tcBorders>
            <w:noWrap/>
            <w:vAlign w:val="bottom"/>
          </w:tcPr>
          <w:p w14:paraId="5F38D565" w14:textId="49DE7087" w:rsidR="008E45F4" w:rsidRPr="00062BEC" w:rsidRDefault="008E45F4" w:rsidP="008E45F4">
            <w:pPr>
              <w:spacing w:after="0" w:line="240" w:lineRule="auto"/>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Dirección de Planificación y Desarrollo</w:t>
            </w:r>
          </w:p>
        </w:tc>
        <w:tc>
          <w:tcPr>
            <w:tcW w:w="1983" w:type="dxa"/>
            <w:tcBorders>
              <w:top w:val="nil"/>
              <w:left w:val="nil"/>
              <w:bottom w:val="single" w:sz="8" w:space="0" w:color="auto"/>
              <w:right w:val="single" w:sz="8" w:space="0" w:color="auto"/>
            </w:tcBorders>
            <w:noWrap/>
            <w:vAlign w:val="bottom"/>
          </w:tcPr>
          <w:p w14:paraId="225F5CDC" w14:textId="758FCF72" w:rsidR="008E45F4" w:rsidRPr="00062BEC" w:rsidRDefault="008E45F4" w:rsidP="008E45F4">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88%</w:t>
            </w:r>
          </w:p>
        </w:tc>
      </w:tr>
      <w:tr w:rsidR="008E45F4" w:rsidRPr="00062BEC" w14:paraId="0A1DB7FC" w14:textId="77777777" w:rsidTr="00357961">
        <w:trPr>
          <w:trHeight w:val="248"/>
          <w:jc w:val="center"/>
        </w:trPr>
        <w:tc>
          <w:tcPr>
            <w:tcW w:w="494" w:type="dxa"/>
            <w:tcBorders>
              <w:top w:val="nil"/>
              <w:left w:val="single" w:sz="8" w:space="0" w:color="auto"/>
              <w:bottom w:val="single" w:sz="8" w:space="0" w:color="auto"/>
              <w:right w:val="single" w:sz="8" w:space="0" w:color="auto"/>
            </w:tcBorders>
            <w:noWrap/>
            <w:vAlign w:val="bottom"/>
            <w:hideMark/>
          </w:tcPr>
          <w:p w14:paraId="48E43524" w14:textId="77777777" w:rsidR="008E45F4" w:rsidRPr="00062BEC" w:rsidRDefault="008E45F4" w:rsidP="008E45F4">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10</w:t>
            </w:r>
          </w:p>
        </w:tc>
        <w:tc>
          <w:tcPr>
            <w:tcW w:w="6916" w:type="dxa"/>
            <w:tcBorders>
              <w:top w:val="nil"/>
              <w:left w:val="nil"/>
              <w:bottom w:val="single" w:sz="8" w:space="0" w:color="auto"/>
              <w:right w:val="single" w:sz="8" w:space="0" w:color="auto"/>
            </w:tcBorders>
            <w:noWrap/>
            <w:vAlign w:val="bottom"/>
            <w:hideMark/>
          </w:tcPr>
          <w:p w14:paraId="75D792CC" w14:textId="77777777" w:rsidR="008E45F4" w:rsidRPr="00062BEC" w:rsidRDefault="008E45F4" w:rsidP="008E45F4">
            <w:pPr>
              <w:spacing w:after="0" w:line="240" w:lineRule="auto"/>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Dirección de Gestión de Programas</w:t>
            </w:r>
          </w:p>
        </w:tc>
        <w:tc>
          <w:tcPr>
            <w:tcW w:w="1983" w:type="dxa"/>
            <w:tcBorders>
              <w:top w:val="nil"/>
              <w:left w:val="nil"/>
              <w:bottom w:val="single" w:sz="8" w:space="0" w:color="auto"/>
              <w:right w:val="single" w:sz="8" w:space="0" w:color="auto"/>
            </w:tcBorders>
            <w:noWrap/>
            <w:vAlign w:val="bottom"/>
            <w:hideMark/>
          </w:tcPr>
          <w:p w14:paraId="6A278B73" w14:textId="77777777" w:rsidR="008E45F4" w:rsidRPr="00062BEC" w:rsidRDefault="008E45F4" w:rsidP="008E45F4">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78%</w:t>
            </w:r>
          </w:p>
        </w:tc>
      </w:tr>
      <w:tr w:rsidR="008E45F4" w:rsidRPr="00062BEC" w14:paraId="34934BDB" w14:textId="77777777" w:rsidTr="00357961">
        <w:trPr>
          <w:trHeight w:val="248"/>
          <w:jc w:val="center"/>
        </w:trPr>
        <w:tc>
          <w:tcPr>
            <w:tcW w:w="494" w:type="dxa"/>
            <w:tcBorders>
              <w:top w:val="nil"/>
              <w:left w:val="single" w:sz="8" w:space="0" w:color="auto"/>
              <w:bottom w:val="single" w:sz="8" w:space="0" w:color="auto"/>
              <w:right w:val="single" w:sz="8" w:space="0" w:color="auto"/>
            </w:tcBorders>
            <w:noWrap/>
            <w:vAlign w:val="bottom"/>
            <w:hideMark/>
          </w:tcPr>
          <w:p w14:paraId="31280608" w14:textId="77777777" w:rsidR="008E45F4" w:rsidRPr="00062BEC" w:rsidRDefault="008E45F4" w:rsidP="008E45F4">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11</w:t>
            </w:r>
          </w:p>
        </w:tc>
        <w:tc>
          <w:tcPr>
            <w:tcW w:w="6916" w:type="dxa"/>
            <w:tcBorders>
              <w:top w:val="nil"/>
              <w:left w:val="nil"/>
              <w:bottom w:val="single" w:sz="8" w:space="0" w:color="auto"/>
              <w:right w:val="single" w:sz="8" w:space="0" w:color="auto"/>
            </w:tcBorders>
            <w:noWrap/>
            <w:vAlign w:val="bottom"/>
            <w:hideMark/>
          </w:tcPr>
          <w:p w14:paraId="677C1F52" w14:textId="77777777" w:rsidR="008E45F4" w:rsidRPr="00062BEC" w:rsidRDefault="008E45F4" w:rsidP="008E45F4">
            <w:pPr>
              <w:spacing w:after="0" w:line="240" w:lineRule="auto"/>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Dirección Agropecuaria, Normas y Tecnología Alimentaria</w:t>
            </w:r>
          </w:p>
        </w:tc>
        <w:tc>
          <w:tcPr>
            <w:tcW w:w="1983" w:type="dxa"/>
            <w:tcBorders>
              <w:top w:val="nil"/>
              <w:left w:val="nil"/>
              <w:bottom w:val="single" w:sz="8" w:space="0" w:color="auto"/>
              <w:right w:val="single" w:sz="8" w:space="0" w:color="auto"/>
            </w:tcBorders>
            <w:noWrap/>
            <w:vAlign w:val="bottom"/>
            <w:hideMark/>
          </w:tcPr>
          <w:p w14:paraId="1FCA7265" w14:textId="77777777" w:rsidR="008E45F4" w:rsidRPr="00062BEC" w:rsidRDefault="008E45F4" w:rsidP="008E45F4">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69%</w:t>
            </w:r>
          </w:p>
        </w:tc>
      </w:tr>
      <w:tr w:rsidR="008E45F4" w:rsidRPr="00062BEC" w14:paraId="78403C5D" w14:textId="77777777" w:rsidTr="00357961">
        <w:trPr>
          <w:trHeight w:val="248"/>
          <w:jc w:val="center"/>
        </w:trPr>
        <w:tc>
          <w:tcPr>
            <w:tcW w:w="494" w:type="dxa"/>
            <w:tcBorders>
              <w:top w:val="nil"/>
              <w:left w:val="single" w:sz="8" w:space="0" w:color="auto"/>
              <w:bottom w:val="single" w:sz="8" w:space="0" w:color="auto"/>
              <w:right w:val="single" w:sz="8" w:space="0" w:color="auto"/>
            </w:tcBorders>
            <w:noWrap/>
            <w:vAlign w:val="bottom"/>
            <w:hideMark/>
          </w:tcPr>
          <w:p w14:paraId="11D1EF1F" w14:textId="77777777" w:rsidR="008E45F4" w:rsidRPr="00062BEC" w:rsidRDefault="008E45F4" w:rsidP="008E45F4">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12</w:t>
            </w:r>
          </w:p>
        </w:tc>
        <w:tc>
          <w:tcPr>
            <w:tcW w:w="6916" w:type="dxa"/>
            <w:tcBorders>
              <w:top w:val="nil"/>
              <w:left w:val="nil"/>
              <w:bottom w:val="single" w:sz="8" w:space="0" w:color="auto"/>
              <w:right w:val="single" w:sz="8" w:space="0" w:color="auto"/>
            </w:tcBorders>
            <w:noWrap/>
            <w:vAlign w:val="bottom"/>
            <w:hideMark/>
          </w:tcPr>
          <w:p w14:paraId="3DCF3494" w14:textId="77777777" w:rsidR="008E45F4" w:rsidRPr="00062BEC" w:rsidRDefault="008E45F4" w:rsidP="008E45F4">
            <w:pPr>
              <w:spacing w:after="0" w:line="240" w:lineRule="auto"/>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Departamento de Tecnologías de la Información y Comunicación</w:t>
            </w:r>
          </w:p>
        </w:tc>
        <w:tc>
          <w:tcPr>
            <w:tcW w:w="1983" w:type="dxa"/>
            <w:tcBorders>
              <w:top w:val="nil"/>
              <w:left w:val="nil"/>
              <w:bottom w:val="single" w:sz="8" w:space="0" w:color="auto"/>
              <w:right w:val="single" w:sz="8" w:space="0" w:color="auto"/>
            </w:tcBorders>
            <w:noWrap/>
            <w:vAlign w:val="bottom"/>
            <w:hideMark/>
          </w:tcPr>
          <w:p w14:paraId="5120F412" w14:textId="77777777" w:rsidR="008E45F4" w:rsidRPr="00062BEC" w:rsidRDefault="008E45F4" w:rsidP="008E45F4">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67%</w:t>
            </w:r>
          </w:p>
        </w:tc>
      </w:tr>
      <w:tr w:rsidR="008E45F4" w:rsidRPr="00062BEC" w14:paraId="75E643B5" w14:textId="77777777" w:rsidTr="00357961">
        <w:trPr>
          <w:trHeight w:val="248"/>
          <w:jc w:val="center"/>
        </w:trPr>
        <w:tc>
          <w:tcPr>
            <w:tcW w:w="494" w:type="dxa"/>
            <w:tcBorders>
              <w:top w:val="nil"/>
              <w:left w:val="single" w:sz="8" w:space="0" w:color="auto"/>
              <w:bottom w:val="single" w:sz="8" w:space="0" w:color="auto"/>
              <w:right w:val="single" w:sz="8" w:space="0" w:color="auto"/>
            </w:tcBorders>
            <w:noWrap/>
            <w:vAlign w:val="bottom"/>
            <w:hideMark/>
          </w:tcPr>
          <w:p w14:paraId="5358B638" w14:textId="77777777" w:rsidR="008E45F4" w:rsidRPr="00062BEC" w:rsidRDefault="008E45F4" w:rsidP="008E45F4">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13</w:t>
            </w:r>
          </w:p>
        </w:tc>
        <w:tc>
          <w:tcPr>
            <w:tcW w:w="6916" w:type="dxa"/>
            <w:tcBorders>
              <w:top w:val="nil"/>
              <w:left w:val="nil"/>
              <w:bottom w:val="single" w:sz="8" w:space="0" w:color="auto"/>
              <w:right w:val="single" w:sz="8" w:space="0" w:color="auto"/>
            </w:tcBorders>
            <w:noWrap/>
            <w:vAlign w:val="bottom"/>
            <w:hideMark/>
          </w:tcPr>
          <w:p w14:paraId="0D5354B2" w14:textId="77777777" w:rsidR="008E45F4" w:rsidRPr="00062BEC" w:rsidRDefault="008E45F4" w:rsidP="008E45F4">
            <w:pPr>
              <w:spacing w:after="0" w:line="240" w:lineRule="auto"/>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Dirección Administrativa Financiera</w:t>
            </w:r>
          </w:p>
        </w:tc>
        <w:tc>
          <w:tcPr>
            <w:tcW w:w="1983" w:type="dxa"/>
            <w:tcBorders>
              <w:top w:val="nil"/>
              <w:left w:val="nil"/>
              <w:bottom w:val="single" w:sz="8" w:space="0" w:color="auto"/>
              <w:right w:val="single" w:sz="8" w:space="0" w:color="auto"/>
            </w:tcBorders>
            <w:noWrap/>
            <w:vAlign w:val="bottom"/>
            <w:hideMark/>
          </w:tcPr>
          <w:p w14:paraId="50E4D5AE" w14:textId="77777777" w:rsidR="008E45F4" w:rsidRPr="00062BEC" w:rsidRDefault="008E45F4" w:rsidP="008E45F4">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51%</w:t>
            </w:r>
          </w:p>
        </w:tc>
      </w:tr>
      <w:tr w:rsidR="008E45F4" w:rsidRPr="00062BEC" w14:paraId="782D2989" w14:textId="77777777" w:rsidTr="00357961">
        <w:trPr>
          <w:trHeight w:val="248"/>
          <w:jc w:val="center"/>
        </w:trPr>
        <w:tc>
          <w:tcPr>
            <w:tcW w:w="494" w:type="dxa"/>
            <w:tcBorders>
              <w:top w:val="nil"/>
              <w:left w:val="single" w:sz="8" w:space="0" w:color="auto"/>
              <w:bottom w:val="single" w:sz="8" w:space="0" w:color="auto"/>
              <w:right w:val="single" w:sz="8" w:space="0" w:color="auto"/>
            </w:tcBorders>
            <w:noWrap/>
            <w:vAlign w:val="bottom"/>
            <w:hideMark/>
          </w:tcPr>
          <w:p w14:paraId="1DC06C3E" w14:textId="77777777" w:rsidR="008E45F4" w:rsidRPr="00062BEC" w:rsidRDefault="008E45F4" w:rsidP="008E45F4">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14</w:t>
            </w:r>
          </w:p>
        </w:tc>
        <w:tc>
          <w:tcPr>
            <w:tcW w:w="6916" w:type="dxa"/>
            <w:tcBorders>
              <w:top w:val="nil"/>
              <w:left w:val="nil"/>
              <w:bottom w:val="single" w:sz="8" w:space="0" w:color="auto"/>
              <w:right w:val="single" w:sz="8" w:space="0" w:color="auto"/>
            </w:tcBorders>
            <w:noWrap/>
            <w:vAlign w:val="bottom"/>
            <w:hideMark/>
          </w:tcPr>
          <w:p w14:paraId="7A05592B" w14:textId="77777777" w:rsidR="008E45F4" w:rsidRPr="00062BEC" w:rsidRDefault="008E45F4" w:rsidP="008E45F4">
            <w:pPr>
              <w:spacing w:after="0" w:line="240" w:lineRule="auto"/>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Dirección de Comercialización</w:t>
            </w:r>
          </w:p>
        </w:tc>
        <w:tc>
          <w:tcPr>
            <w:tcW w:w="1983" w:type="dxa"/>
            <w:tcBorders>
              <w:top w:val="nil"/>
              <w:left w:val="nil"/>
              <w:bottom w:val="single" w:sz="8" w:space="0" w:color="auto"/>
              <w:right w:val="single" w:sz="8" w:space="0" w:color="auto"/>
            </w:tcBorders>
            <w:noWrap/>
            <w:vAlign w:val="bottom"/>
            <w:hideMark/>
          </w:tcPr>
          <w:p w14:paraId="3A3AADDF" w14:textId="77777777" w:rsidR="008E45F4" w:rsidRPr="00062BEC" w:rsidRDefault="008E45F4" w:rsidP="008E45F4">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062BEC">
              <w:rPr>
                <w:rFonts w:ascii="Times New Roman" w:eastAsia="Times New Roman" w:hAnsi="Times New Roman" w:cs="Times New Roman"/>
                <w:color w:val="000000"/>
                <w:kern w:val="0"/>
                <w:sz w:val="24"/>
                <w:szCs w:val="24"/>
                <w:lang w:val="es-DO" w:eastAsia="es-DO"/>
                <w14:ligatures w14:val="none"/>
              </w:rPr>
              <w:t>42%</w:t>
            </w:r>
          </w:p>
        </w:tc>
      </w:tr>
      <w:tr w:rsidR="008E45F4" w:rsidRPr="00062BEC" w14:paraId="62FF54E3" w14:textId="77777777" w:rsidTr="00357961">
        <w:trPr>
          <w:trHeight w:val="248"/>
          <w:jc w:val="center"/>
        </w:trPr>
        <w:tc>
          <w:tcPr>
            <w:tcW w:w="494" w:type="dxa"/>
            <w:tcBorders>
              <w:top w:val="nil"/>
              <w:left w:val="single" w:sz="8" w:space="0" w:color="auto"/>
              <w:bottom w:val="single" w:sz="8" w:space="0" w:color="auto"/>
              <w:right w:val="single" w:sz="8" w:space="0" w:color="auto"/>
            </w:tcBorders>
            <w:shd w:val="clear" w:color="000000" w:fill="D7E4BC"/>
            <w:noWrap/>
            <w:vAlign w:val="bottom"/>
            <w:hideMark/>
          </w:tcPr>
          <w:p w14:paraId="779F71B0" w14:textId="77777777" w:rsidR="008E45F4" w:rsidRPr="00062BEC" w:rsidRDefault="008E45F4" w:rsidP="008E45F4">
            <w:pPr>
              <w:spacing w:after="0" w:line="240" w:lineRule="auto"/>
              <w:rPr>
                <w:rFonts w:ascii="Times New Roman" w:eastAsia="Times New Roman" w:hAnsi="Times New Roman" w:cs="Times New Roman"/>
                <w:b/>
                <w:bCs/>
                <w:color w:val="000000"/>
                <w:kern w:val="0"/>
                <w:sz w:val="24"/>
                <w:szCs w:val="24"/>
                <w:lang w:val="es-DO" w:eastAsia="es-DO"/>
                <w14:ligatures w14:val="none"/>
              </w:rPr>
            </w:pPr>
            <w:r w:rsidRPr="00062BEC">
              <w:rPr>
                <w:rFonts w:ascii="Times New Roman" w:eastAsia="Times New Roman" w:hAnsi="Times New Roman" w:cs="Times New Roman"/>
                <w:b/>
                <w:bCs/>
                <w:color w:val="000000"/>
                <w:kern w:val="0"/>
                <w:sz w:val="24"/>
                <w:szCs w:val="24"/>
                <w:lang w:val="es-DO" w:eastAsia="es-DO"/>
                <w14:ligatures w14:val="none"/>
              </w:rPr>
              <w:t> </w:t>
            </w:r>
          </w:p>
        </w:tc>
        <w:tc>
          <w:tcPr>
            <w:tcW w:w="6916" w:type="dxa"/>
            <w:tcBorders>
              <w:top w:val="nil"/>
              <w:left w:val="nil"/>
              <w:bottom w:val="single" w:sz="8" w:space="0" w:color="auto"/>
              <w:right w:val="single" w:sz="8" w:space="0" w:color="auto"/>
            </w:tcBorders>
            <w:shd w:val="clear" w:color="000000" w:fill="D7E4BC"/>
            <w:noWrap/>
            <w:vAlign w:val="bottom"/>
            <w:hideMark/>
          </w:tcPr>
          <w:p w14:paraId="3AD97622" w14:textId="77777777" w:rsidR="008E45F4" w:rsidRPr="00062BEC" w:rsidRDefault="008E45F4" w:rsidP="008E45F4">
            <w:pPr>
              <w:spacing w:after="0" w:line="240" w:lineRule="auto"/>
              <w:rPr>
                <w:rFonts w:ascii="Times New Roman" w:eastAsia="Times New Roman" w:hAnsi="Times New Roman" w:cs="Times New Roman"/>
                <w:b/>
                <w:bCs/>
                <w:color w:val="000000"/>
                <w:kern w:val="0"/>
                <w:sz w:val="24"/>
                <w:szCs w:val="24"/>
                <w:lang w:val="es-DO" w:eastAsia="es-DO"/>
                <w14:ligatures w14:val="none"/>
              </w:rPr>
            </w:pPr>
            <w:r w:rsidRPr="00062BEC">
              <w:rPr>
                <w:rFonts w:ascii="Times New Roman" w:eastAsia="Times New Roman" w:hAnsi="Times New Roman" w:cs="Times New Roman"/>
                <w:b/>
                <w:bCs/>
                <w:color w:val="000000"/>
                <w:kern w:val="0"/>
                <w:sz w:val="24"/>
                <w:szCs w:val="24"/>
                <w:lang w:val="es-DO" w:eastAsia="es-DO"/>
                <w14:ligatures w14:val="none"/>
              </w:rPr>
              <w:t>Porcentaje Total de Cumplimiento</w:t>
            </w:r>
          </w:p>
        </w:tc>
        <w:tc>
          <w:tcPr>
            <w:tcW w:w="1983" w:type="dxa"/>
            <w:tcBorders>
              <w:top w:val="nil"/>
              <w:left w:val="nil"/>
              <w:bottom w:val="single" w:sz="8" w:space="0" w:color="auto"/>
              <w:right w:val="single" w:sz="8" w:space="0" w:color="auto"/>
            </w:tcBorders>
            <w:shd w:val="clear" w:color="000000" w:fill="D7E4BC"/>
            <w:noWrap/>
            <w:vAlign w:val="bottom"/>
            <w:hideMark/>
          </w:tcPr>
          <w:p w14:paraId="4395C04E" w14:textId="77777777" w:rsidR="008E45F4" w:rsidRPr="00062BEC" w:rsidRDefault="008E45F4" w:rsidP="008E45F4">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062BEC">
              <w:rPr>
                <w:rFonts w:ascii="Times New Roman" w:eastAsia="Times New Roman" w:hAnsi="Times New Roman" w:cs="Times New Roman"/>
                <w:b/>
                <w:bCs/>
                <w:color w:val="000000"/>
                <w:kern w:val="0"/>
                <w:sz w:val="24"/>
                <w:szCs w:val="24"/>
                <w:lang w:val="es-DO" w:eastAsia="es-DO"/>
                <w14:ligatures w14:val="none"/>
              </w:rPr>
              <w:t>83%</w:t>
            </w:r>
          </w:p>
        </w:tc>
      </w:tr>
      <w:tr w:rsidR="008E45F4" w:rsidRPr="00062BEC" w14:paraId="5BF12992" w14:textId="77777777" w:rsidTr="00357961">
        <w:trPr>
          <w:trHeight w:val="226"/>
          <w:jc w:val="center"/>
        </w:trPr>
        <w:tc>
          <w:tcPr>
            <w:tcW w:w="9393" w:type="dxa"/>
            <w:gridSpan w:val="3"/>
            <w:tcBorders>
              <w:top w:val="single" w:sz="8" w:space="0" w:color="auto"/>
              <w:left w:val="nil"/>
              <w:bottom w:val="nil"/>
              <w:right w:val="nil"/>
            </w:tcBorders>
            <w:noWrap/>
            <w:vAlign w:val="bottom"/>
            <w:hideMark/>
          </w:tcPr>
          <w:p w14:paraId="78687F86" w14:textId="77777777" w:rsidR="008E45F4" w:rsidRPr="00062BEC" w:rsidRDefault="008E45F4" w:rsidP="008E45F4">
            <w:pPr>
              <w:spacing w:after="0" w:line="240" w:lineRule="auto"/>
              <w:jc w:val="center"/>
              <w:rPr>
                <w:rFonts w:ascii="Times New Roman" w:eastAsia="Times New Roman" w:hAnsi="Times New Roman" w:cs="Times New Roman"/>
                <w:color w:val="000000"/>
                <w:kern w:val="0"/>
                <w:lang w:val="es-DO" w:eastAsia="es-DO"/>
                <w14:ligatures w14:val="none"/>
              </w:rPr>
            </w:pPr>
            <w:r w:rsidRPr="00062BEC">
              <w:rPr>
                <w:rFonts w:ascii="Times New Roman" w:eastAsia="Times New Roman" w:hAnsi="Times New Roman" w:cs="Times New Roman"/>
                <w:color w:val="000000"/>
                <w:kern w:val="0"/>
                <w:lang w:val="es-DO" w:eastAsia="es-DO"/>
                <w14:ligatures w14:val="none"/>
              </w:rPr>
              <w:t>Fuente: Elaboración propia con datos obtenidos de las ejecuciones del POA de cada área.</w:t>
            </w:r>
          </w:p>
        </w:tc>
      </w:tr>
    </w:tbl>
    <w:p w14:paraId="3D79BF6B" w14:textId="77777777" w:rsidR="00062BEC" w:rsidRPr="00062BEC" w:rsidRDefault="00062BEC" w:rsidP="00AA0FDE">
      <w:pPr>
        <w:rPr>
          <w:sz w:val="2"/>
          <w:szCs w:val="2"/>
          <w:lang w:val="es-DO"/>
        </w:rPr>
      </w:pPr>
    </w:p>
    <w:p w14:paraId="32BB3DD2" w14:textId="7DAC7408" w:rsidR="00AA0FDE" w:rsidRDefault="00AA0FDE" w:rsidP="00062BEC">
      <w:pPr>
        <w:spacing w:before="240" w:after="0" w:line="240" w:lineRule="auto"/>
        <w:jc w:val="center"/>
        <w:rPr>
          <w:rFonts w:ascii="Times New Roman" w:eastAsia="Times New Roman" w:hAnsi="Times New Roman" w:cs="Times New Roman"/>
          <w:sz w:val="24"/>
          <w:szCs w:val="24"/>
        </w:rPr>
      </w:pPr>
      <w:r w:rsidRPr="00813D1E">
        <w:rPr>
          <w:rFonts w:ascii="Times New Roman" w:eastAsia="Times New Roman" w:hAnsi="Times New Roman" w:cs="Times New Roman"/>
          <w:b/>
          <w:bCs/>
          <w:sz w:val="24"/>
          <w:szCs w:val="24"/>
        </w:rPr>
        <w:t xml:space="preserve">Gráfico 1. </w:t>
      </w:r>
      <w:r w:rsidRPr="00813D1E">
        <w:rPr>
          <w:rFonts w:ascii="Times New Roman" w:eastAsia="Times New Roman" w:hAnsi="Times New Roman" w:cs="Times New Roman"/>
          <w:sz w:val="24"/>
          <w:szCs w:val="24"/>
        </w:rPr>
        <w:t xml:space="preserve">República Dominicana: porcentaje de cumplimiento </w:t>
      </w:r>
      <w:r w:rsidR="00062BEC" w:rsidRPr="00062BEC">
        <w:rPr>
          <w:rFonts w:ascii="Times New Roman" w:eastAsia="Times New Roman" w:hAnsi="Times New Roman" w:cs="Times New Roman"/>
          <w:color w:val="000000"/>
          <w:kern w:val="0"/>
          <w:sz w:val="24"/>
          <w:szCs w:val="24"/>
          <w:lang w:val="es-DO" w:eastAsia="es-DO"/>
          <w14:ligatures w14:val="none"/>
        </w:rPr>
        <w:t>del tercer trimestre del Plan Operativo Anual de 2025</w:t>
      </w:r>
    </w:p>
    <w:p w14:paraId="1276A406" w14:textId="5C7AED0E" w:rsidR="00BD4D51" w:rsidRDefault="00062BEC" w:rsidP="00357961">
      <w:pPr>
        <w:jc w:val="center"/>
      </w:pPr>
      <w:r>
        <w:rPr>
          <w:noProof/>
        </w:rPr>
        <w:drawing>
          <wp:inline distT="0" distB="0" distL="0" distR="0" wp14:anchorId="72E50D92" wp14:editId="5F465C3E">
            <wp:extent cx="5612130" cy="2476500"/>
            <wp:effectExtent l="0" t="0" r="7620" b="0"/>
            <wp:docPr id="1547182206" name="Gráfico 1">
              <a:extLst xmlns:a="http://schemas.openxmlformats.org/drawingml/2006/main">
                <a:ext uri="{FF2B5EF4-FFF2-40B4-BE49-F238E27FC236}">
                  <a16:creationId xmlns:a16="http://schemas.microsoft.com/office/drawing/2014/main" id="{15B619DE-2372-7710-7F75-4553657CC0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34BED58" w14:textId="0EB72298" w:rsidR="00FB295D" w:rsidRPr="00062BEC" w:rsidRDefault="00BD4D51" w:rsidP="00062BEC">
      <w:pPr>
        <w:jc w:val="center"/>
        <w:rPr>
          <w:rFonts w:ascii="Times New Roman" w:eastAsia="Times New Roman" w:hAnsi="Times New Roman" w:cs="Times New Roman"/>
          <w:color w:val="000000"/>
          <w:lang w:eastAsia="es-DO"/>
        </w:rPr>
      </w:pPr>
      <w:r w:rsidRPr="004E3185">
        <w:rPr>
          <w:rFonts w:ascii="Times New Roman" w:eastAsia="Times New Roman" w:hAnsi="Times New Roman" w:cs="Times New Roman"/>
          <w:color w:val="000000"/>
          <w:lang w:eastAsia="es-DO"/>
        </w:rPr>
        <w:t>Fuente: Elaboración propia con datos obtenidos de las ejecuciones del POA de cada área.</w:t>
      </w:r>
      <w:r w:rsidR="00AA0FDE" w:rsidRPr="004E3185">
        <w:rPr>
          <w:rFonts w:ascii="Times New Roman" w:eastAsia="Times New Roman" w:hAnsi="Times New Roman" w:cs="Times New Roman"/>
          <w:noProof/>
          <w:color w:val="000000"/>
          <w:lang w:eastAsia="es-DO"/>
        </w:rPr>
        <mc:AlternateContent>
          <mc:Choice Requires="wps">
            <w:drawing>
              <wp:anchor distT="45720" distB="45720" distL="114300" distR="114300" simplePos="0" relativeHeight="251660288" behindDoc="1" locked="0" layoutInCell="1" allowOverlap="1" wp14:anchorId="68987C2B" wp14:editId="7785B4EC">
                <wp:simplePos x="0" y="0"/>
                <wp:positionH relativeFrom="margin">
                  <wp:posOffset>-70485</wp:posOffset>
                </wp:positionH>
                <wp:positionV relativeFrom="page">
                  <wp:posOffset>8886825</wp:posOffset>
                </wp:positionV>
                <wp:extent cx="5495925" cy="276225"/>
                <wp:effectExtent l="0" t="0" r="0" b="0"/>
                <wp:wrapNone/>
                <wp:docPr id="15778444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276225"/>
                        </a:xfrm>
                        <a:prstGeom prst="rect">
                          <a:avLst/>
                        </a:prstGeom>
                        <a:noFill/>
                        <a:ln w="9525">
                          <a:noFill/>
                          <a:miter lim="800000"/>
                          <a:headEnd/>
                          <a:tailEnd/>
                        </a:ln>
                      </wps:spPr>
                      <wps:txbx>
                        <w:txbxContent>
                          <w:p w14:paraId="0514E657" w14:textId="5DB34474" w:rsidR="00FB295D" w:rsidRDefault="00FB295D" w:rsidP="007823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987C2B" id="_x0000_t202" coordsize="21600,21600" o:spt="202" path="m,l,21600r21600,l21600,xe">
                <v:stroke joinstyle="miter"/>
                <v:path gradientshapeok="t" o:connecttype="rect"/>
              </v:shapetype>
              <v:shape id="Cuadro de texto 2" o:spid="_x0000_s1026" type="#_x0000_t202" style="position:absolute;left:0;text-align:left;margin-left:-5.55pt;margin-top:699.75pt;width:432.75pt;height:21.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" filled="f" stroked="f">
                <v:textbox>
                  <w:txbxContent>
                    <w:p w14:paraId="0514E657" w14:textId="5DB34474" w:rsidR="00FB295D" w:rsidRDefault="00FB295D" w:rsidP="007823A4"/>
                  </w:txbxContent>
                </v:textbox>
                <w10:wrap anchorx="margin" anchory="page"/>
              </v:shape>
            </w:pict>
          </mc:Fallback>
        </mc:AlternateContent>
      </w:r>
    </w:p>
    <w:p w14:paraId="12DD0570" w14:textId="14EF15C2" w:rsidR="00FB295D" w:rsidRPr="005038CF" w:rsidRDefault="00FB295D" w:rsidP="00FB295D">
      <w:pPr>
        <w:pStyle w:val="Ttulo11"/>
        <w:numPr>
          <w:ilvl w:val="0"/>
          <w:numId w:val="1"/>
        </w:numPr>
        <w:spacing w:before="0" w:line="360" w:lineRule="auto"/>
        <w:rPr>
          <w:rFonts w:cs="Times New Roman"/>
          <w:sz w:val="24"/>
          <w:szCs w:val="24"/>
        </w:rPr>
      </w:pPr>
      <w:bookmarkStart w:id="9" w:name="_Toc210811704"/>
      <w:bookmarkStart w:id="10" w:name="_Toc211238840"/>
      <w:r w:rsidRPr="005038CF">
        <w:rPr>
          <w:rFonts w:cs="Times New Roman"/>
          <w:sz w:val="24"/>
          <w:szCs w:val="24"/>
        </w:rPr>
        <w:lastRenderedPageBreak/>
        <w:t>Desempeño del Plan Operativo Anual 2025 – POR ÁREA</w:t>
      </w:r>
      <w:bookmarkEnd w:id="9"/>
      <w:bookmarkEnd w:id="10"/>
    </w:p>
    <w:p w14:paraId="44266392" w14:textId="77777777" w:rsidR="00FB295D" w:rsidRPr="00FF340F" w:rsidRDefault="00FB295D" w:rsidP="00FB295D">
      <w:pPr>
        <w:spacing w:line="360" w:lineRule="auto"/>
        <w:rPr>
          <w:rFonts w:ascii="Times New Roman" w:hAnsi="Times New Roman" w:cs="Times New Roman"/>
          <w:sz w:val="24"/>
          <w:szCs w:val="24"/>
          <w:lang w:eastAsia="es-ES"/>
        </w:rPr>
      </w:pPr>
      <w:r w:rsidRPr="00FF340F">
        <w:rPr>
          <w:rFonts w:ascii="Times New Roman" w:hAnsi="Times New Roman" w:cs="Times New Roman"/>
          <w:sz w:val="24"/>
          <w:szCs w:val="24"/>
          <w:lang w:eastAsia="es-ES"/>
        </w:rPr>
        <w:t>A continuación, se presentan los resultados alcanzados por las diferentes áreas que conforman el INESPRE durante el tercer trimestre del año 2025 (julio–septiembre). Este análisis tiene como objetivo evaluar el nivel de cumplimiento de las metas establecidas en el Plan Operativo Anual (POA) 2025, permitiendo identificar los avances obtenidos, las brechas persistentes y los principales desafíos enfrentados en la ejecución de las actividades planificadas.</w:t>
      </w:r>
    </w:p>
    <w:p w14:paraId="03A281E9" w14:textId="5F7AAB4F" w:rsidR="00CB38D4" w:rsidRPr="004E3185" w:rsidRDefault="00FB295D" w:rsidP="00FB295D">
      <w:pPr>
        <w:spacing w:line="360" w:lineRule="auto"/>
        <w:rPr>
          <w:rFonts w:ascii="Times New Roman" w:hAnsi="Times New Roman" w:cs="Times New Roman"/>
          <w:sz w:val="24"/>
          <w:szCs w:val="24"/>
          <w:lang w:eastAsia="es-ES"/>
        </w:rPr>
      </w:pPr>
      <w:r w:rsidRPr="00FF340F">
        <w:rPr>
          <w:rFonts w:ascii="Times New Roman" w:hAnsi="Times New Roman" w:cs="Times New Roman"/>
          <w:sz w:val="24"/>
          <w:szCs w:val="24"/>
          <w:lang w:eastAsia="es-ES"/>
        </w:rPr>
        <w:t>Asimismo, se destacan los factores y eventos que incidieron en el desarrollo de las acciones, particularmente en aquellos casos en los que los niveles de cumplimiento se situaron por debajo del 80%, con el propósito de fortalecer la gestión institucional y propiciar la toma de decisiones oportunas para los próximos períodos de planificación.</w:t>
      </w:r>
    </w:p>
    <w:p w14:paraId="52E54A74" w14:textId="77777777" w:rsidR="00FB295D" w:rsidRPr="00FF340F" w:rsidRDefault="00FB295D" w:rsidP="00FB295D">
      <w:pPr>
        <w:spacing w:after="100" w:line="360" w:lineRule="auto"/>
        <w:ind w:left="720" w:hanging="720"/>
        <w:rPr>
          <w:rFonts w:ascii="Times New Roman" w:hAnsi="Times New Roman" w:cs="Times New Roman"/>
          <w:color w:val="000000"/>
          <w:sz w:val="2"/>
          <w:szCs w:val="2"/>
          <w:lang w:eastAsia="es-ES"/>
        </w:rPr>
      </w:pPr>
    </w:p>
    <w:p w14:paraId="16DDE42E" w14:textId="77777777" w:rsidR="00DA1A96" w:rsidRDefault="00FB295D" w:rsidP="00FB295D">
      <w:pPr>
        <w:pStyle w:val="Ttulo21"/>
        <w:numPr>
          <w:ilvl w:val="1"/>
          <w:numId w:val="1"/>
        </w:numPr>
        <w:spacing w:line="360" w:lineRule="auto"/>
        <w:jc w:val="left"/>
        <w:rPr>
          <w:rFonts w:cs="Times New Roman"/>
          <w:sz w:val="24"/>
          <w:szCs w:val="24"/>
          <w:lang w:eastAsia="es-ES"/>
        </w:rPr>
      </w:pPr>
      <w:r w:rsidRPr="00DA1A96">
        <w:rPr>
          <w:rFonts w:cs="Times New Roman"/>
          <w:sz w:val="24"/>
          <w:szCs w:val="24"/>
        </w:rPr>
        <w:t xml:space="preserve"> </w:t>
      </w:r>
      <w:bookmarkStart w:id="11" w:name="_Toc210811705"/>
      <w:bookmarkStart w:id="12" w:name="_Toc211238841"/>
      <w:r w:rsidR="00DA1A96" w:rsidRPr="00DA1A96">
        <w:rPr>
          <w:rFonts w:eastAsia="Times New Roman" w:cs="Times New Roman"/>
          <w:color w:val="000000"/>
          <w:sz w:val="24"/>
          <w:szCs w:val="24"/>
          <w:lang w:eastAsia="es-US"/>
        </w:rPr>
        <w:t>Dirección Ejecutiva</w:t>
      </w:r>
      <w:bookmarkEnd w:id="11"/>
      <w:bookmarkEnd w:id="12"/>
      <w:r w:rsidR="00DA1A96" w:rsidRPr="00DA1A96">
        <w:rPr>
          <w:rFonts w:cs="Times New Roman"/>
          <w:sz w:val="24"/>
          <w:szCs w:val="24"/>
          <w:lang w:eastAsia="es-ES"/>
        </w:rPr>
        <w:t xml:space="preserve"> </w:t>
      </w:r>
    </w:p>
    <w:p w14:paraId="601042FF" w14:textId="4E060AB2" w:rsidR="00BD4D51" w:rsidRPr="00813D1E" w:rsidRDefault="00CB38D4" w:rsidP="00FB295D">
      <w:pPr>
        <w:spacing w:line="360" w:lineRule="auto"/>
        <w:rPr>
          <w:rFonts w:ascii="Times New Roman" w:hAnsi="Times New Roman" w:cs="Times New Roman"/>
          <w:sz w:val="24"/>
          <w:szCs w:val="24"/>
          <w:lang w:eastAsia="es-ES"/>
        </w:rPr>
      </w:pPr>
      <w:r w:rsidRPr="00CB38D4">
        <w:rPr>
          <w:rFonts w:ascii="Times New Roman" w:hAnsi="Times New Roman" w:cs="Times New Roman"/>
          <w:sz w:val="24"/>
          <w:szCs w:val="24"/>
          <w:lang w:eastAsia="es-ES"/>
        </w:rPr>
        <w:t>La Dirección Ejecutiva alcanzó un cumplimiento del 100% en la ejecución de las metas establecidas para el trimestre, evidenciando una gestión eficiente y orientada a resultados. Este desempeño refleja la capacidad de liderazgo y la adecuada coordinación de las acciones institucionales, garantizando la articulación efectiva entre las distintas áreas del INESPRE.</w:t>
      </w:r>
      <w:r>
        <w:rPr>
          <w:rFonts w:ascii="Times New Roman" w:hAnsi="Times New Roman" w:cs="Times New Roman"/>
          <w:sz w:val="24"/>
          <w:szCs w:val="24"/>
          <w:lang w:eastAsia="es-ES"/>
        </w:rPr>
        <w:t xml:space="preserve"> </w:t>
      </w:r>
      <w:r w:rsidRPr="00CB38D4">
        <w:rPr>
          <w:rFonts w:ascii="Times New Roman" w:hAnsi="Times New Roman" w:cs="Times New Roman"/>
          <w:sz w:val="24"/>
          <w:szCs w:val="24"/>
          <w:lang w:eastAsia="es-ES"/>
        </w:rPr>
        <w:t>Su compromiso con la planificación, el seguimiento y la toma oportuna de decisiones ha sido fundamental para mantener la coherencia entre los objetivos estratégicos y los resultados operativos, fortaleciendo así el desempeño global de la institución.</w:t>
      </w:r>
    </w:p>
    <w:tbl>
      <w:tblPr>
        <w:tblW w:w="8100" w:type="dxa"/>
        <w:jc w:val="center"/>
        <w:tblCellMar>
          <w:left w:w="70" w:type="dxa"/>
          <w:right w:w="70" w:type="dxa"/>
        </w:tblCellMar>
        <w:tblLook w:val="04A0" w:firstRow="1" w:lastRow="0" w:firstColumn="1" w:lastColumn="0" w:noHBand="0" w:noVBand="1"/>
      </w:tblPr>
      <w:tblGrid>
        <w:gridCol w:w="6160"/>
        <w:gridCol w:w="1940"/>
      </w:tblGrid>
      <w:tr w:rsidR="00CB38D4" w:rsidRPr="00CB38D4" w14:paraId="1CA01988" w14:textId="77777777" w:rsidTr="00357961">
        <w:trPr>
          <w:trHeight w:val="402"/>
          <w:jc w:val="center"/>
        </w:trPr>
        <w:tc>
          <w:tcPr>
            <w:tcW w:w="8100" w:type="dxa"/>
            <w:gridSpan w:val="2"/>
            <w:tcBorders>
              <w:top w:val="nil"/>
              <w:left w:val="nil"/>
              <w:bottom w:val="single" w:sz="8" w:space="0" w:color="auto"/>
              <w:right w:val="nil"/>
            </w:tcBorders>
            <w:vAlign w:val="center"/>
            <w:hideMark/>
          </w:tcPr>
          <w:p w14:paraId="1CA90E8E" w14:textId="476FFFBA" w:rsidR="00CB38D4" w:rsidRPr="00CB38D4" w:rsidRDefault="00CB38D4" w:rsidP="00CB38D4">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CB38D4">
              <w:rPr>
                <w:rFonts w:ascii="Times New Roman" w:eastAsia="Times New Roman" w:hAnsi="Times New Roman" w:cs="Times New Roman"/>
                <w:b/>
                <w:bCs/>
                <w:color w:val="000000"/>
                <w:kern w:val="0"/>
                <w:sz w:val="24"/>
                <w:szCs w:val="24"/>
                <w:lang w:eastAsia="es-US"/>
                <w14:ligatures w14:val="none"/>
              </w:rPr>
              <w:t xml:space="preserve">Tabla </w:t>
            </w:r>
            <w:r w:rsidR="0016049D">
              <w:rPr>
                <w:rFonts w:ascii="Times New Roman" w:eastAsia="Times New Roman" w:hAnsi="Times New Roman" w:cs="Times New Roman"/>
                <w:b/>
                <w:bCs/>
                <w:color w:val="000000"/>
                <w:kern w:val="0"/>
                <w:sz w:val="24"/>
                <w:szCs w:val="24"/>
                <w:lang w:eastAsia="es-US"/>
                <w14:ligatures w14:val="none"/>
              </w:rPr>
              <w:t>2</w:t>
            </w:r>
            <w:r w:rsidRPr="00CB38D4">
              <w:rPr>
                <w:rFonts w:ascii="Times New Roman" w:eastAsia="Times New Roman" w:hAnsi="Times New Roman" w:cs="Times New Roman"/>
                <w:b/>
                <w:bCs/>
                <w:kern w:val="0"/>
                <w:sz w:val="24"/>
                <w:szCs w:val="24"/>
                <w:lang w:eastAsia="es-US"/>
                <w14:ligatures w14:val="none"/>
              </w:rPr>
              <w:t>.</w:t>
            </w:r>
            <w:r w:rsidRPr="00CB38D4">
              <w:rPr>
                <w:rFonts w:ascii="Times New Roman" w:eastAsia="Times New Roman" w:hAnsi="Times New Roman" w:cs="Times New Roman"/>
                <w:color w:val="000000"/>
                <w:kern w:val="0"/>
                <w:sz w:val="24"/>
                <w:szCs w:val="24"/>
                <w:lang w:eastAsia="es-US"/>
                <w14:ligatures w14:val="none"/>
              </w:rPr>
              <w:t xml:space="preserve"> Resultados de la Dirección Ejecutiva, según objetivo, 2025.</w:t>
            </w:r>
          </w:p>
        </w:tc>
      </w:tr>
      <w:tr w:rsidR="00CB38D4" w:rsidRPr="00CB38D4" w14:paraId="341F8015" w14:textId="77777777" w:rsidTr="00357961">
        <w:trPr>
          <w:trHeight w:val="330"/>
          <w:jc w:val="center"/>
        </w:trPr>
        <w:tc>
          <w:tcPr>
            <w:tcW w:w="810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450035DF" w14:textId="77777777" w:rsidR="00CB38D4" w:rsidRPr="00CB38D4" w:rsidRDefault="00CB38D4" w:rsidP="00CB38D4">
            <w:pPr>
              <w:spacing w:after="0" w:line="240" w:lineRule="auto"/>
              <w:jc w:val="center"/>
              <w:rPr>
                <w:rFonts w:ascii="Times New Roman" w:eastAsia="Times New Roman" w:hAnsi="Times New Roman" w:cs="Times New Roman"/>
                <w:b/>
                <w:bCs/>
                <w:color w:val="FFFFFF"/>
                <w:kern w:val="0"/>
                <w:sz w:val="24"/>
                <w:szCs w:val="24"/>
                <w:lang w:eastAsia="es-US"/>
                <w14:ligatures w14:val="none"/>
              </w:rPr>
            </w:pPr>
            <w:r w:rsidRPr="00CB38D4">
              <w:rPr>
                <w:rFonts w:ascii="Times New Roman" w:eastAsia="Times New Roman" w:hAnsi="Times New Roman" w:cs="Times New Roman"/>
                <w:b/>
                <w:bCs/>
                <w:color w:val="FFFFFF"/>
                <w:kern w:val="0"/>
                <w:sz w:val="24"/>
                <w:szCs w:val="24"/>
                <w:lang w:eastAsia="es-US"/>
                <w14:ligatures w14:val="none"/>
              </w:rPr>
              <w:t>Dirección Ejecutiva</w:t>
            </w:r>
          </w:p>
        </w:tc>
      </w:tr>
      <w:tr w:rsidR="00CB38D4" w:rsidRPr="00CB38D4" w14:paraId="08170940" w14:textId="77777777" w:rsidTr="00357961">
        <w:trPr>
          <w:trHeight w:val="330"/>
          <w:jc w:val="center"/>
        </w:trPr>
        <w:tc>
          <w:tcPr>
            <w:tcW w:w="6160" w:type="dxa"/>
            <w:tcBorders>
              <w:top w:val="nil"/>
              <w:left w:val="single" w:sz="8" w:space="0" w:color="auto"/>
              <w:bottom w:val="single" w:sz="8" w:space="0" w:color="auto"/>
              <w:right w:val="single" w:sz="8" w:space="0" w:color="auto"/>
            </w:tcBorders>
            <w:shd w:val="clear" w:color="000000" w:fill="D7E4BC"/>
            <w:noWrap/>
            <w:vAlign w:val="center"/>
            <w:hideMark/>
          </w:tcPr>
          <w:p w14:paraId="378177D3" w14:textId="77777777" w:rsidR="00CB38D4" w:rsidRPr="00CB38D4" w:rsidRDefault="00CB38D4" w:rsidP="00CB38D4">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CB38D4">
              <w:rPr>
                <w:rFonts w:ascii="Times New Roman" w:eastAsia="Times New Roman" w:hAnsi="Times New Roman" w:cs="Times New Roman"/>
                <w:b/>
                <w:bCs/>
                <w:color w:val="000000"/>
                <w:kern w:val="0"/>
                <w:sz w:val="24"/>
                <w:szCs w:val="24"/>
                <w:lang w:eastAsia="es-US"/>
                <w14:ligatures w14:val="none"/>
              </w:rPr>
              <w:t>Objetivo</w:t>
            </w:r>
          </w:p>
        </w:tc>
        <w:tc>
          <w:tcPr>
            <w:tcW w:w="1940" w:type="dxa"/>
            <w:tcBorders>
              <w:top w:val="nil"/>
              <w:left w:val="nil"/>
              <w:bottom w:val="single" w:sz="8" w:space="0" w:color="auto"/>
              <w:right w:val="single" w:sz="8" w:space="0" w:color="auto"/>
            </w:tcBorders>
            <w:shd w:val="clear" w:color="000000" w:fill="D7E4BC"/>
            <w:noWrap/>
            <w:vAlign w:val="center"/>
            <w:hideMark/>
          </w:tcPr>
          <w:p w14:paraId="7CDEBD74" w14:textId="77777777" w:rsidR="00CB38D4" w:rsidRPr="00CB38D4" w:rsidRDefault="00CB38D4" w:rsidP="00CB38D4">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CB38D4">
              <w:rPr>
                <w:rFonts w:ascii="Times New Roman" w:eastAsia="Times New Roman" w:hAnsi="Times New Roman" w:cs="Times New Roman"/>
                <w:b/>
                <w:bCs/>
                <w:color w:val="000000"/>
                <w:kern w:val="0"/>
                <w:sz w:val="24"/>
                <w:szCs w:val="24"/>
                <w:lang w:eastAsia="es-US"/>
                <w14:ligatures w14:val="none"/>
              </w:rPr>
              <w:t>% Cumplimiento</w:t>
            </w:r>
          </w:p>
        </w:tc>
      </w:tr>
      <w:tr w:rsidR="00CB38D4" w:rsidRPr="00CB38D4" w14:paraId="0AF2D8AF" w14:textId="77777777" w:rsidTr="00357961">
        <w:trPr>
          <w:trHeight w:val="645"/>
          <w:jc w:val="center"/>
        </w:trPr>
        <w:tc>
          <w:tcPr>
            <w:tcW w:w="6160" w:type="dxa"/>
            <w:tcBorders>
              <w:top w:val="nil"/>
              <w:left w:val="single" w:sz="8" w:space="0" w:color="auto"/>
              <w:bottom w:val="single" w:sz="8" w:space="0" w:color="auto"/>
              <w:right w:val="single" w:sz="8" w:space="0" w:color="auto"/>
            </w:tcBorders>
            <w:vAlign w:val="center"/>
            <w:hideMark/>
          </w:tcPr>
          <w:p w14:paraId="76CA8455" w14:textId="77777777" w:rsidR="00CB38D4" w:rsidRPr="00CB38D4" w:rsidRDefault="00CB38D4" w:rsidP="00CB38D4">
            <w:pPr>
              <w:spacing w:after="0" w:line="240" w:lineRule="auto"/>
              <w:rPr>
                <w:rFonts w:ascii="Times New Roman" w:eastAsia="Times New Roman" w:hAnsi="Times New Roman" w:cs="Times New Roman"/>
                <w:color w:val="000000"/>
                <w:kern w:val="0"/>
                <w:sz w:val="24"/>
                <w:szCs w:val="24"/>
                <w:lang w:eastAsia="es-US"/>
                <w14:ligatures w14:val="none"/>
              </w:rPr>
            </w:pPr>
            <w:r w:rsidRPr="00CB38D4">
              <w:rPr>
                <w:rFonts w:ascii="Times New Roman" w:eastAsia="Times New Roman" w:hAnsi="Times New Roman" w:cs="Times New Roman"/>
                <w:color w:val="000000"/>
                <w:kern w:val="0"/>
                <w:sz w:val="24"/>
                <w:szCs w:val="24"/>
                <w:lang w:eastAsia="es-US"/>
                <w14:ligatures w14:val="none"/>
              </w:rPr>
              <w:t>Dar seguimiento al cumplimiento eficaz de los planes, proyectos, normas y procesos de nuevas regulaciones.</w:t>
            </w:r>
          </w:p>
        </w:tc>
        <w:tc>
          <w:tcPr>
            <w:tcW w:w="1940" w:type="dxa"/>
            <w:tcBorders>
              <w:top w:val="nil"/>
              <w:left w:val="nil"/>
              <w:bottom w:val="single" w:sz="8" w:space="0" w:color="auto"/>
              <w:right w:val="single" w:sz="8" w:space="0" w:color="auto"/>
            </w:tcBorders>
            <w:noWrap/>
            <w:vAlign w:val="center"/>
            <w:hideMark/>
          </w:tcPr>
          <w:p w14:paraId="5243B7E6" w14:textId="77777777" w:rsidR="00CB38D4" w:rsidRPr="00CB38D4" w:rsidRDefault="00CB38D4" w:rsidP="00CB38D4">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CB38D4">
              <w:rPr>
                <w:rFonts w:ascii="Times New Roman" w:eastAsia="Times New Roman" w:hAnsi="Times New Roman" w:cs="Times New Roman"/>
                <w:color w:val="000000"/>
                <w:kern w:val="0"/>
                <w:sz w:val="24"/>
                <w:szCs w:val="24"/>
                <w:lang w:eastAsia="es-US"/>
                <w14:ligatures w14:val="none"/>
              </w:rPr>
              <w:t>100%</w:t>
            </w:r>
          </w:p>
        </w:tc>
      </w:tr>
      <w:tr w:rsidR="00CB38D4" w:rsidRPr="00CB38D4" w14:paraId="0CBC82D4" w14:textId="77777777" w:rsidTr="00357961">
        <w:trPr>
          <w:trHeight w:val="960"/>
          <w:jc w:val="center"/>
        </w:trPr>
        <w:tc>
          <w:tcPr>
            <w:tcW w:w="6160" w:type="dxa"/>
            <w:tcBorders>
              <w:top w:val="nil"/>
              <w:left w:val="single" w:sz="8" w:space="0" w:color="auto"/>
              <w:bottom w:val="single" w:sz="8" w:space="0" w:color="auto"/>
              <w:right w:val="single" w:sz="8" w:space="0" w:color="auto"/>
            </w:tcBorders>
            <w:vAlign w:val="center"/>
            <w:hideMark/>
          </w:tcPr>
          <w:p w14:paraId="216F7B28" w14:textId="77777777" w:rsidR="00CB38D4" w:rsidRPr="00CB38D4" w:rsidRDefault="00CB38D4" w:rsidP="00CB38D4">
            <w:pPr>
              <w:spacing w:after="0" w:line="240" w:lineRule="auto"/>
              <w:rPr>
                <w:rFonts w:ascii="Times New Roman" w:eastAsia="Times New Roman" w:hAnsi="Times New Roman" w:cs="Times New Roman"/>
                <w:color w:val="000000"/>
                <w:kern w:val="0"/>
                <w:sz w:val="24"/>
                <w:szCs w:val="24"/>
                <w:lang w:eastAsia="es-US"/>
                <w14:ligatures w14:val="none"/>
              </w:rPr>
            </w:pPr>
            <w:r w:rsidRPr="00CB38D4">
              <w:rPr>
                <w:rFonts w:ascii="Times New Roman" w:eastAsia="Times New Roman" w:hAnsi="Times New Roman" w:cs="Times New Roman"/>
                <w:color w:val="000000"/>
                <w:kern w:val="0"/>
                <w:sz w:val="24"/>
                <w:szCs w:val="24"/>
                <w:lang w:eastAsia="es-US"/>
                <w14:ligatures w14:val="none"/>
              </w:rPr>
              <w:t>Garantizar un sector agropecuario más productivo y eficiente para asegurar el abastecimiento oportuno de los productos a la población.</w:t>
            </w:r>
          </w:p>
        </w:tc>
        <w:tc>
          <w:tcPr>
            <w:tcW w:w="1940" w:type="dxa"/>
            <w:tcBorders>
              <w:top w:val="nil"/>
              <w:left w:val="nil"/>
              <w:bottom w:val="single" w:sz="8" w:space="0" w:color="auto"/>
              <w:right w:val="single" w:sz="8" w:space="0" w:color="auto"/>
            </w:tcBorders>
            <w:noWrap/>
            <w:vAlign w:val="center"/>
            <w:hideMark/>
          </w:tcPr>
          <w:p w14:paraId="4CD46F3E" w14:textId="77777777" w:rsidR="00CB38D4" w:rsidRPr="00CB38D4" w:rsidRDefault="00CB38D4" w:rsidP="00CB38D4">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CB38D4">
              <w:rPr>
                <w:rFonts w:ascii="Times New Roman" w:eastAsia="Times New Roman" w:hAnsi="Times New Roman" w:cs="Times New Roman"/>
                <w:color w:val="000000"/>
                <w:kern w:val="0"/>
                <w:sz w:val="24"/>
                <w:szCs w:val="24"/>
                <w:lang w:eastAsia="es-US"/>
                <w14:ligatures w14:val="none"/>
              </w:rPr>
              <w:t>100%</w:t>
            </w:r>
          </w:p>
        </w:tc>
      </w:tr>
      <w:tr w:rsidR="00CB38D4" w:rsidRPr="00CB38D4" w14:paraId="095F2772" w14:textId="77777777" w:rsidTr="00357961">
        <w:trPr>
          <w:trHeight w:val="330"/>
          <w:jc w:val="center"/>
        </w:trPr>
        <w:tc>
          <w:tcPr>
            <w:tcW w:w="6160" w:type="dxa"/>
            <w:tcBorders>
              <w:top w:val="nil"/>
              <w:left w:val="single" w:sz="8" w:space="0" w:color="auto"/>
              <w:bottom w:val="single" w:sz="8" w:space="0" w:color="auto"/>
              <w:right w:val="single" w:sz="8" w:space="0" w:color="auto"/>
            </w:tcBorders>
            <w:shd w:val="clear" w:color="000000" w:fill="D7E4BC"/>
            <w:noWrap/>
            <w:vAlign w:val="center"/>
            <w:hideMark/>
          </w:tcPr>
          <w:p w14:paraId="36F3C8AC" w14:textId="77777777" w:rsidR="00CB38D4" w:rsidRPr="00CB38D4" w:rsidRDefault="00CB38D4" w:rsidP="00CB38D4">
            <w:pPr>
              <w:spacing w:after="0" w:line="240" w:lineRule="auto"/>
              <w:rPr>
                <w:rFonts w:ascii="Times New Roman" w:eastAsia="Times New Roman" w:hAnsi="Times New Roman" w:cs="Times New Roman"/>
                <w:b/>
                <w:bCs/>
                <w:color w:val="000000"/>
                <w:kern w:val="0"/>
                <w:sz w:val="24"/>
                <w:szCs w:val="24"/>
                <w:lang w:eastAsia="es-US"/>
                <w14:ligatures w14:val="none"/>
              </w:rPr>
            </w:pPr>
            <w:r w:rsidRPr="00CB38D4">
              <w:rPr>
                <w:rFonts w:ascii="Times New Roman" w:eastAsia="Times New Roman" w:hAnsi="Times New Roman" w:cs="Times New Roman"/>
                <w:b/>
                <w:bCs/>
                <w:color w:val="000000"/>
                <w:kern w:val="0"/>
                <w:sz w:val="24"/>
                <w:szCs w:val="24"/>
                <w:lang w:eastAsia="es-US"/>
                <w14:ligatures w14:val="none"/>
              </w:rPr>
              <w:t>Porcentaje total de cumplimiento</w:t>
            </w:r>
          </w:p>
        </w:tc>
        <w:tc>
          <w:tcPr>
            <w:tcW w:w="1940" w:type="dxa"/>
            <w:tcBorders>
              <w:top w:val="nil"/>
              <w:left w:val="nil"/>
              <w:bottom w:val="single" w:sz="8" w:space="0" w:color="auto"/>
              <w:right w:val="single" w:sz="8" w:space="0" w:color="auto"/>
            </w:tcBorders>
            <w:shd w:val="clear" w:color="000000" w:fill="D7E4BC"/>
            <w:noWrap/>
            <w:vAlign w:val="center"/>
            <w:hideMark/>
          </w:tcPr>
          <w:p w14:paraId="4166372A" w14:textId="77777777" w:rsidR="00CB38D4" w:rsidRPr="00CB38D4" w:rsidRDefault="00CB38D4" w:rsidP="00CB38D4">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CB38D4">
              <w:rPr>
                <w:rFonts w:ascii="Times New Roman" w:eastAsia="Times New Roman" w:hAnsi="Times New Roman" w:cs="Times New Roman"/>
                <w:b/>
                <w:bCs/>
                <w:color w:val="000000"/>
                <w:kern w:val="0"/>
                <w:sz w:val="24"/>
                <w:szCs w:val="24"/>
                <w:lang w:eastAsia="es-US"/>
                <w14:ligatures w14:val="none"/>
              </w:rPr>
              <w:t>100%</w:t>
            </w:r>
          </w:p>
        </w:tc>
      </w:tr>
      <w:tr w:rsidR="00CB38D4" w:rsidRPr="00CB38D4" w14:paraId="12D2BECA" w14:textId="77777777" w:rsidTr="00357961">
        <w:trPr>
          <w:trHeight w:val="600"/>
          <w:jc w:val="center"/>
        </w:trPr>
        <w:tc>
          <w:tcPr>
            <w:tcW w:w="8100" w:type="dxa"/>
            <w:gridSpan w:val="2"/>
            <w:tcBorders>
              <w:top w:val="single" w:sz="8" w:space="0" w:color="auto"/>
              <w:left w:val="nil"/>
              <w:bottom w:val="nil"/>
              <w:right w:val="nil"/>
            </w:tcBorders>
            <w:vAlign w:val="center"/>
            <w:hideMark/>
          </w:tcPr>
          <w:p w14:paraId="2278E415" w14:textId="77777777" w:rsidR="00CB38D4" w:rsidRPr="00CB38D4" w:rsidRDefault="00CB38D4" w:rsidP="00CB38D4">
            <w:pPr>
              <w:spacing w:after="0" w:line="240" w:lineRule="auto"/>
              <w:jc w:val="center"/>
              <w:rPr>
                <w:rFonts w:ascii="Times New Roman" w:eastAsia="Times New Roman" w:hAnsi="Times New Roman" w:cs="Times New Roman"/>
                <w:b/>
                <w:bCs/>
                <w:color w:val="000000"/>
                <w:kern w:val="0"/>
                <w:sz w:val="20"/>
                <w:szCs w:val="20"/>
                <w:lang w:eastAsia="es-US"/>
                <w14:ligatures w14:val="none"/>
              </w:rPr>
            </w:pPr>
            <w:r w:rsidRPr="00CB38D4">
              <w:rPr>
                <w:rFonts w:ascii="Times New Roman" w:eastAsia="Times New Roman" w:hAnsi="Times New Roman" w:cs="Times New Roman"/>
                <w:b/>
                <w:bCs/>
                <w:color w:val="000000"/>
                <w:kern w:val="0"/>
                <w:sz w:val="20"/>
                <w:szCs w:val="20"/>
                <w:lang w:eastAsia="es-US"/>
                <w14:ligatures w14:val="none"/>
              </w:rPr>
              <w:t>Fuente</w:t>
            </w:r>
            <w:r w:rsidRPr="00CB38D4">
              <w:rPr>
                <w:rFonts w:ascii="Times New Roman" w:eastAsia="Times New Roman" w:hAnsi="Times New Roman" w:cs="Times New Roman"/>
                <w:color w:val="000000"/>
                <w:kern w:val="0"/>
                <w:sz w:val="20"/>
                <w:szCs w:val="20"/>
                <w:lang w:eastAsia="es-US"/>
                <w14:ligatures w14:val="none"/>
              </w:rPr>
              <w:t>: elaboración propia con datos obtenidos de las ejecuciones del POA 2025 de la Dirección Ejecutiva.</w:t>
            </w:r>
          </w:p>
        </w:tc>
      </w:tr>
    </w:tbl>
    <w:p w14:paraId="2FAF2F63" w14:textId="77777777" w:rsidR="00FB295D" w:rsidRDefault="00FB295D" w:rsidP="00CB38D4">
      <w:pPr>
        <w:spacing w:after="100" w:line="360" w:lineRule="auto"/>
        <w:rPr>
          <w:rFonts w:ascii="Times New Roman" w:hAnsi="Times New Roman" w:cs="Times New Roman"/>
          <w:color w:val="000000"/>
          <w:sz w:val="24"/>
          <w:szCs w:val="24"/>
          <w:lang w:eastAsia="es-ES"/>
        </w:rPr>
      </w:pPr>
    </w:p>
    <w:p w14:paraId="6EB9B6F6" w14:textId="2B0658B1" w:rsidR="00FB295D" w:rsidRPr="00813D1E" w:rsidRDefault="00FB295D" w:rsidP="00FB295D">
      <w:pPr>
        <w:pStyle w:val="Ttulo21"/>
        <w:numPr>
          <w:ilvl w:val="1"/>
          <w:numId w:val="1"/>
        </w:numPr>
        <w:spacing w:line="360" w:lineRule="auto"/>
        <w:jc w:val="left"/>
        <w:rPr>
          <w:rFonts w:cs="Times New Roman"/>
          <w:sz w:val="24"/>
          <w:szCs w:val="24"/>
        </w:rPr>
      </w:pPr>
      <w:r>
        <w:rPr>
          <w:rFonts w:cs="Times New Roman"/>
          <w:sz w:val="24"/>
          <w:szCs w:val="24"/>
        </w:rPr>
        <w:lastRenderedPageBreak/>
        <w:t xml:space="preserve"> </w:t>
      </w:r>
      <w:bookmarkStart w:id="13" w:name="_Toc210811706"/>
      <w:bookmarkStart w:id="14" w:name="_Toc211238842"/>
      <w:r w:rsidR="00CB38D4" w:rsidRPr="00CB38D4">
        <w:rPr>
          <w:rFonts w:cs="Times New Roman"/>
          <w:sz w:val="24"/>
          <w:szCs w:val="24"/>
          <w:lang w:val="es-US"/>
        </w:rPr>
        <w:t>Departamento Jurídico</w:t>
      </w:r>
      <w:bookmarkEnd w:id="13"/>
      <w:bookmarkEnd w:id="14"/>
    </w:p>
    <w:p w14:paraId="10A5BD8E" w14:textId="4F8B3ACC" w:rsidR="0096166D" w:rsidRPr="00813D1E" w:rsidRDefault="00CB38D4" w:rsidP="00FB295D">
      <w:pPr>
        <w:tabs>
          <w:tab w:val="left" w:pos="2981"/>
        </w:tabs>
        <w:spacing w:before="120" w:line="360" w:lineRule="auto"/>
        <w:rPr>
          <w:rFonts w:ascii="Times New Roman" w:eastAsia="Times New Roman" w:hAnsi="Times New Roman" w:cs="Times New Roman"/>
          <w:color w:val="000000"/>
          <w:sz w:val="24"/>
          <w:szCs w:val="24"/>
          <w:lang w:eastAsia="es-DO"/>
        </w:rPr>
      </w:pPr>
      <w:r w:rsidRPr="00CB38D4">
        <w:rPr>
          <w:rFonts w:ascii="Times New Roman" w:eastAsia="Times New Roman" w:hAnsi="Times New Roman" w:cs="Times New Roman"/>
          <w:color w:val="000000"/>
          <w:sz w:val="24"/>
          <w:szCs w:val="24"/>
          <w:lang w:eastAsia="es-DO"/>
        </w:rPr>
        <w:t>El Departamento Jurídico alcanzó un 100 % de cumplimiento, destacándose por su eficiencia en la gestión de los asuntos legales y su apoyo constante a las diferentes áreas del INESPRE. Su labor ha garantizado la correcta aplicación del marco normativo y el acompañamiento oportuno en los procesos institucionales, fortaleciendo la seguridad jurídica y la transparencia en la toma de decisiones.</w:t>
      </w:r>
    </w:p>
    <w:tbl>
      <w:tblPr>
        <w:tblW w:w="8100" w:type="dxa"/>
        <w:jc w:val="center"/>
        <w:tblCellMar>
          <w:left w:w="70" w:type="dxa"/>
          <w:right w:w="70" w:type="dxa"/>
        </w:tblCellMar>
        <w:tblLook w:val="04A0" w:firstRow="1" w:lastRow="0" w:firstColumn="1" w:lastColumn="0" w:noHBand="0" w:noVBand="1"/>
      </w:tblPr>
      <w:tblGrid>
        <w:gridCol w:w="6160"/>
        <w:gridCol w:w="1940"/>
      </w:tblGrid>
      <w:tr w:rsidR="00CB38D4" w:rsidRPr="00CB38D4" w14:paraId="2F65A810" w14:textId="77777777" w:rsidTr="00357961">
        <w:trPr>
          <w:trHeight w:val="402"/>
          <w:jc w:val="center"/>
        </w:trPr>
        <w:tc>
          <w:tcPr>
            <w:tcW w:w="8100" w:type="dxa"/>
            <w:gridSpan w:val="2"/>
            <w:tcBorders>
              <w:top w:val="nil"/>
              <w:left w:val="nil"/>
              <w:bottom w:val="single" w:sz="8" w:space="0" w:color="auto"/>
              <w:right w:val="nil"/>
            </w:tcBorders>
            <w:vAlign w:val="center"/>
            <w:hideMark/>
          </w:tcPr>
          <w:p w14:paraId="386C5780" w14:textId="09EF2C92" w:rsidR="00CB38D4" w:rsidRPr="00CB38D4" w:rsidRDefault="00CB38D4" w:rsidP="00CB38D4">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CB38D4">
              <w:rPr>
                <w:rFonts w:ascii="Times New Roman" w:eastAsia="Times New Roman" w:hAnsi="Times New Roman" w:cs="Times New Roman"/>
                <w:b/>
                <w:bCs/>
                <w:color w:val="000000"/>
                <w:kern w:val="0"/>
                <w:sz w:val="24"/>
                <w:szCs w:val="24"/>
                <w:lang w:eastAsia="es-US"/>
                <w14:ligatures w14:val="none"/>
              </w:rPr>
              <w:t xml:space="preserve">Tabla </w:t>
            </w:r>
            <w:r w:rsidR="0016049D">
              <w:rPr>
                <w:rFonts w:ascii="Times New Roman" w:eastAsia="Times New Roman" w:hAnsi="Times New Roman" w:cs="Times New Roman"/>
                <w:b/>
                <w:bCs/>
                <w:color w:val="000000"/>
                <w:kern w:val="0"/>
                <w:sz w:val="24"/>
                <w:szCs w:val="24"/>
                <w:lang w:eastAsia="es-US"/>
                <w14:ligatures w14:val="none"/>
              </w:rPr>
              <w:t>3</w:t>
            </w:r>
            <w:r w:rsidRPr="00CB38D4">
              <w:rPr>
                <w:rFonts w:ascii="Times New Roman" w:eastAsia="Times New Roman" w:hAnsi="Times New Roman" w:cs="Times New Roman"/>
                <w:b/>
                <w:bCs/>
                <w:kern w:val="0"/>
                <w:sz w:val="24"/>
                <w:szCs w:val="24"/>
                <w:lang w:eastAsia="es-US"/>
                <w14:ligatures w14:val="none"/>
              </w:rPr>
              <w:t>.</w:t>
            </w:r>
            <w:r w:rsidRPr="00CB38D4">
              <w:rPr>
                <w:rFonts w:ascii="Times New Roman" w:eastAsia="Times New Roman" w:hAnsi="Times New Roman" w:cs="Times New Roman"/>
                <w:color w:val="000000"/>
                <w:kern w:val="0"/>
                <w:sz w:val="24"/>
                <w:szCs w:val="24"/>
                <w:lang w:eastAsia="es-US"/>
                <w14:ligatures w14:val="none"/>
              </w:rPr>
              <w:t xml:space="preserve"> Resultados del Departamento Jurídico, según objetivo, 2025.</w:t>
            </w:r>
          </w:p>
        </w:tc>
      </w:tr>
      <w:tr w:rsidR="00CB38D4" w:rsidRPr="00CB38D4" w14:paraId="4A76164B" w14:textId="77777777" w:rsidTr="00357961">
        <w:trPr>
          <w:trHeight w:val="330"/>
          <w:jc w:val="center"/>
        </w:trPr>
        <w:tc>
          <w:tcPr>
            <w:tcW w:w="810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69ED2A21" w14:textId="77777777" w:rsidR="00CB38D4" w:rsidRPr="00CB38D4" w:rsidRDefault="00CB38D4" w:rsidP="00CB38D4">
            <w:pPr>
              <w:spacing w:after="0" w:line="240" w:lineRule="auto"/>
              <w:jc w:val="center"/>
              <w:rPr>
                <w:rFonts w:ascii="Times New Roman" w:eastAsia="Times New Roman" w:hAnsi="Times New Roman" w:cs="Times New Roman"/>
                <w:b/>
                <w:bCs/>
                <w:color w:val="FFFFFF"/>
                <w:kern w:val="0"/>
                <w:sz w:val="24"/>
                <w:szCs w:val="24"/>
                <w:lang w:eastAsia="es-US"/>
                <w14:ligatures w14:val="none"/>
              </w:rPr>
            </w:pPr>
            <w:r w:rsidRPr="00CB38D4">
              <w:rPr>
                <w:rFonts w:ascii="Times New Roman" w:eastAsia="Times New Roman" w:hAnsi="Times New Roman" w:cs="Times New Roman"/>
                <w:b/>
                <w:bCs/>
                <w:color w:val="FFFFFF"/>
                <w:kern w:val="0"/>
                <w:sz w:val="24"/>
                <w:szCs w:val="24"/>
                <w:lang w:eastAsia="es-US"/>
                <w14:ligatures w14:val="none"/>
              </w:rPr>
              <w:t>Departamento Jurídico</w:t>
            </w:r>
          </w:p>
        </w:tc>
      </w:tr>
      <w:tr w:rsidR="00CB38D4" w:rsidRPr="00CB38D4" w14:paraId="4FB487A7" w14:textId="77777777" w:rsidTr="00357961">
        <w:trPr>
          <w:trHeight w:val="330"/>
          <w:jc w:val="center"/>
        </w:trPr>
        <w:tc>
          <w:tcPr>
            <w:tcW w:w="6160" w:type="dxa"/>
            <w:tcBorders>
              <w:top w:val="nil"/>
              <w:left w:val="single" w:sz="8" w:space="0" w:color="auto"/>
              <w:bottom w:val="single" w:sz="8" w:space="0" w:color="auto"/>
              <w:right w:val="single" w:sz="8" w:space="0" w:color="auto"/>
            </w:tcBorders>
            <w:shd w:val="clear" w:color="000000" w:fill="D7E4BC"/>
            <w:noWrap/>
            <w:vAlign w:val="center"/>
            <w:hideMark/>
          </w:tcPr>
          <w:p w14:paraId="2F422113" w14:textId="77777777" w:rsidR="00CB38D4" w:rsidRPr="00CB38D4" w:rsidRDefault="00CB38D4" w:rsidP="00CB38D4">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CB38D4">
              <w:rPr>
                <w:rFonts w:ascii="Times New Roman" w:eastAsia="Times New Roman" w:hAnsi="Times New Roman" w:cs="Times New Roman"/>
                <w:b/>
                <w:bCs/>
                <w:color w:val="000000"/>
                <w:kern w:val="0"/>
                <w:sz w:val="24"/>
                <w:szCs w:val="24"/>
                <w:lang w:eastAsia="es-US"/>
                <w14:ligatures w14:val="none"/>
              </w:rPr>
              <w:t>Objetivo</w:t>
            </w:r>
          </w:p>
        </w:tc>
        <w:tc>
          <w:tcPr>
            <w:tcW w:w="1940" w:type="dxa"/>
            <w:tcBorders>
              <w:top w:val="nil"/>
              <w:left w:val="nil"/>
              <w:bottom w:val="single" w:sz="8" w:space="0" w:color="auto"/>
              <w:right w:val="single" w:sz="8" w:space="0" w:color="auto"/>
            </w:tcBorders>
            <w:shd w:val="clear" w:color="000000" w:fill="D7E4BC"/>
            <w:noWrap/>
            <w:vAlign w:val="center"/>
            <w:hideMark/>
          </w:tcPr>
          <w:p w14:paraId="16FBA9FA" w14:textId="77777777" w:rsidR="00CB38D4" w:rsidRPr="00CB38D4" w:rsidRDefault="00CB38D4" w:rsidP="00CB38D4">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CB38D4">
              <w:rPr>
                <w:rFonts w:ascii="Times New Roman" w:eastAsia="Times New Roman" w:hAnsi="Times New Roman" w:cs="Times New Roman"/>
                <w:b/>
                <w:bCs/>
                <w:color w:val="000000"/>
                <w:kern w:val="0"/>
                <w:sz w:val="24"/>
                <w:szCs w:val="24"/>
                <w:lang w:eastAsia="es-US"/>
                <w14:ligatures w14:val="none"/>
              </w:rPr>
              <w:t>% Cumplimiento</w:t>
            </w:r>
          </w:p>
        </w:tc>
      </w:tr>
      <w:tr w:rsidR="00CB38D4" w:rsidRPr="00CB38D4" w14:paraId="4FE37367" w14:textId="77777777" w:rsidTr="00357961">
        <w:trPr>
          <w:trHeight w:val="615"/>
          <w:jc w:val="center"/>
        </w:trPr>
        <w:tc>
          <w:tcPr>
            <w:tcW w:w="6160" w:type="dxa"/>
            <w:tcBorders>
              <w:top w:val="nil"/>
              <w:left w:val="single" w:sz="8" w:space="0" w:color="auto"/>
              <w:bottom w:val="single" w:sz="8" w:space="0" w:color="auto"/>
              <w:right w:val="single" w:sz="8" w:space="0" w:color="auto"/>
            </w:tcBorders>
            <w:vAlign w:val="center"/>
            <w:hideMark/>
          </w:tcPr>
          <w:p w14:paraId="5BC4F579" w14:textId="77777777" w:rsidR="00CB38D4" w:rsidRPr="00CB38D4" w:rsidRDefault="00CB38D4" w:rsidP="00CB38D4">
            <w:pPr>
              <w:spacing w:after="0" w:line="240" w:lineRule="auto"/>
              <w:rPr>
                <w:rFonts w:ascii="Times New Roman" w:eastAsia="Times New Roman" w:hAnsi="Times New Roman" w:cs="Times New Roman"/>
                <w:color w:val="000000"/>
                <w:kern w:val="0"/>
                <w:sz w:val="24"/>
                <w:szCs w:val="24"/>
                <w:lang w:eastAsia="es-US"/>
                <w14:ligatures w14:val="none"/>
              </w:rPr>
            </w:pPr>
            <w:r w:rsidRPr="00CB38D4">
              <w:rPr>
                <w:rFonts w:ascii="Times New Roman" w:eastAsia="Times New Roman" w:hAnsi="Times New Roman" w:cs="Times New Roman"/>
                <w:color w:val="000000"/>
                <w:kern w:val="0"/>
                <w:sz w:val="24"/>
                <w:szCs w:val="24"/>
                <w:lang w:eastAsia="es-US"/>
                <w14:ligatures w14:val="none"/>
              </w:rPr>
              <w:t>Dar cumplimiento a los procesos según la Ley que corresponda.</w:t>
            </w:r>
          </w:p>
        </w:tc>
        <w:tc>
          <w:tcPr>
            <w:tcW w:w="1940" w:type="dxa"/>
            <w:tcBorders>
              <w:top w:val="nil"/>
              <w:left w:val="nil"/>
              <w:bottom w:val="single" w:sz="8" w:space="0" w:color="auto"/>
              <w:right w:val="single" w:sz="8" w:space="0" w:color="auto"/>
            </w:tcBorders>
            <w:noWrap/>
            <w:vAlign w:val="center"/>
            <w:hideMark/>
          </w:tcPr>
          <w:p w14:paraId="2E09FAB3" w14:textId="77777777" w:rsidR="00CB38D4" w:rsidRPr="00CB38D4" w:rsidRDefault="00CB38D4" w:rsidP="00CB38D4">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CB38D4">
              <w:rPr>
                <w:rFonts w:ascii="Times New Roman" w:eastAsia="Times New Roman" w:hAnsi="Times New Roman" w:cs="Times New Roman"/>
                <w:color w:val="000000"/>
                <w:kern w:val="0"/>
                <w:sz w:val="24"/>
                <w:szCs w:val="24"/>
                <w:lang w:eastAsia="es-US"/>
                <w14:ligatures w14:val="none"/>
              </w:rPr>
              <w:t>100%</w:t>
            </w:r>
          </w:p>
        </w:tc>
      </w:tr>
      <w:tr w:rsidR="00CB38D4" w:rsidRPr="00CB38D4" w14:paraId="211A36EA" w14:textId="77777777" w:rsidTr="00357961">
        <w:trPr>
          <w:trHeight w:val="330"/>
          <w:jc w:val="center"/>
        </w:trPr>
        <w:tc>
          <w:tcPr>
            <w:tcW w:w="6160" w:type="dxa"/>
            <w:tcBorders>
              <w:top w:val="nil"/>
              <w:left w:val="single" w:sz="8" w:space="0" w:color="auto"/>
              <w:bottom w:val="single" w:sz="8" w:space="0" w:color="auto"/>
              <w:right w:val="single" w:sz="8" w:space="0" w:color="auto"/>
            </w:tcBorders>
            <w:vAlign w:val="center"/>
            <w:hideMark/>
          </w:tcPr>
          <w:p w14:paraId="63CF101B" w14:textId="77777777" w:rsidR="00CB38D4" w:rsidRPr="00CB38D4" w:rsidRDefault="00CB38D4" w:rsidP="00CB38D4">
            <w:pPr>
              <w:spacing w:after="0" w:line="240" w:lineRule="auto"/>
              <w:rPr>
                <w:rFonts w:ascii="Times New Roman" w:eastAsia="Times New Roman" w:hAnsi="Times New Roman" w:cs="Times New Roman"/>
                <w:color w:val="000000"/>
                <w:kern w:val="0"/>
                <w:sz w:val="24"/>
                <w:szCs w:val="24"/>
                <w:lang w:eastAsia="es-US"/>
                <w14:ligatures w14:val="none"/>
              </w:rPr>
            </w:pPr>
            <w:r w:rsidRPr="00CB38D4">
              <w:rPr>
                <w:rFonts w:ascii="Times New Roman" w:eastAsia="Times New Roman" w:hAnsi="Times New Roman" w:cs="Times New Roman"/>
                <w:color w:val="000000"/>
                <w:kern w:val="0"/>
                <w:sz w:val="24"/>
                <w:szCs w:val="24"/>
                <w:lang w:eastAsia="es-US"/>
                <w14:ligatures w14:val="none"/>
              </w:rPr>
              <w:t>Cumplir con todos los acuerdos pautados.</w:t>
            </w:r>
          </w:p>
        </w:tc>
        <w:tc>
          <w:tcPr>
            <w:tcW w:w="1940" w:type="dxa"/>
            <w:tcBorders>
              <w:top w:val="nil"/>
              <w:left w:val="nil"/>
              <w:bottom w:val="single" w:sz="8" w:space="0" w:color="auto"/>
              <w:right w:val="single" w:sz="8" w:space="0" w:color="auto"/>
            </w:tcBorders>
            <w:noWrap/>
            <w:vAlign w:val="center"/>
            <w:hideMark/>
          </w:tcPr>
          <w:p w14:paraId="19A9C5E9" w14:textId="77777777" w:rsidR="00CB38D4" w:rsidRPr="00CB38D4" w:rsidRDefault="00CB38D4" w:rsidP="00CB38D4">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CB38D4">
              <w:rPr>
                <w:rFonts w:ascii="Times New Roman" w:eastAsia="Times New Roman" w:hAnsi="Times New Roman" w:cs="Times New Roman"/>
                <w:color w:val="000000"/>
                <w:kern w:val="0"/>
                <w:sz w:val="24"/>
                <w:szCs w:val="24"/>
                <w:lang w:eastAsia="es-US"/>
                <w14:ligatures w14:val="none"/>
              </w:rPr>
              <w:t>100%</w:t>
            </w:r>
          </w:p>
        </w:tc>
      </w:tr>
      <w:tr w:rsidR="00CB38D4" w:rsidRPr="00CB38D4" w14:paraId="120DF44C" w14:textId="77777777" w:rsidTr="00357961">
        <w:trPr>
          <w:trHeight w:val="330"/>
          <w:jc w:val="center"/>
        </w:trPr>
        <w:tc>
          <w:tcPr>
            <w:tcW w:w="6160" w:type="dxa"/>
            <w:tcBorders>
              <w:top w:val="nil"/>
              <w:left w:val="single" w:sz="8" w:space="0" w:color="auto"/>
              <w:bottom w:val="single" w:sz="8" w:space="0" w:color="auto"/>
              <w:right w:val="single" w:sz="8" w:space="0" w:color="auto"/>
            </w:tcBorders>
            <w:shd w:val="clear" w:color="000000" w:fill="D7E4BC"/>
            <w:noWrap/>
            <w:vAlign w:val="center"/>
            <w:hideMark/>
          </w:tcPr>
          <w:p w14:paraId="05B97C7D" w14:textId="77777777" w:rsidR="00CB38D4" w:rsidRPr="00CB38D4" w:rsidRDefault="00CB38D4" w:rsidP="00CB38D4">
            <w:pPr>
              <w:spacing w:after="0" w:line="240" w:lineRule="auto"/>
              <w:rPr>
                <w:rFonts w:ascii="Times New Roman" w:eastAsia="Times New Roman" w:hAnsi="Times New Roman" w:cs="Times New Roman"/>
                <w:b/>
                <w:bCs/>
                <w:color w:val="000000"/>
                <w:kern w:val="0"/>
                <w:sz w:val="24"/>
                <w:szCs w:val="24"/>
                <w:lang w:eastAsia="es-US"/>
                <w14:ligatures w14:val="none"/>
              </w:rPr>
            </w:pPr>
            <w:r w:rsidRPr="00CB38D4">
              <w:rPr>
                <w:rFonts w:ascii="Times New Roman" w:eastAsia="Times New Roman" w:hAnsi="Times New Roman" w:cs="Times New Roman"/>
                <w:b/>
                <w:bCs/>
                <w:color w:val="000000"/>
                <w:kern w:val="0"/>
                <w:sz w:val="24"/>
                <w:szCs w:val="24"/>
                <w:lang w:eastAsia="es-US"/>
                <w14:ligatures w14:val="none"/>
              </w:rPr>
              <w:t>Porcentaje total de cumplimiento</w:t>
            </w:r>
          </w:p>
        </w:tc>
        <w:tc>
          <w:tcPr>
            <w:tcW w:w="1940" w:type="dxa"/>
            <w:tcBorders>
              <w:top w:val="nil"/>
              <w:left w:val="nil"/>
              <w:bottom w:val="single" w:sz="8" w:space="0" w:color="auto"/>
              <w:right w:val="single" w:sz="8" w:space="0" w:color="auto"/>
            </w:tcBorders>
            <w:shd w:val="clear" w:color="000000" w:fill="D7E4BC"/>
            <w:noWrap/>
            <w:vAlign w:val="center"/>
            <w:hideMark/>
          </w:tcPr>
          <w:p w14:paraId="37E973D8" w14:textId="77777777" w:rsidR="00CB38D4" w:rsidRPr="00CB38D4" w:rsidRDefault="00CB38D4" w:rsidP="00CB38D4">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CB38D4">
              <w:rPr>
                <w:rFonts w:ascii="Times New Roman" w:eastAsia="Times New Roman" w:hAnsi="Times New Roman" w:cs="Times New Roman"/>
                <w:b/>
                <w:bCs/>
                <w:color w:val="000000"/>
                <w:kern w:val="0"/>
                <w:sz w:val="24"/>
                <w:szCs w:val="24"/>
                <w:lang w:eastAsia="es-US"/>
                <w14:ligatures w14:val="none"/>
              </w:rPr>
              <w:t>100%</w:t>
            </w:r>
          </w:p>
        </w:tc>
      </w:tr>
      <w:tr w:rsidR="00CB38D4" w:rsidRPr="00CB38D4" w14:paraId="0CD186FA" w14:textId="77777777" w:rsidTr="00357961">
        <w:trPr>
          <w:trHeight w:val="600"/>
          <w:jc w:val="center"/>
        </w:trPr>
        <w:tc>
          <w:tcPr>
            <w:tcW w:w="8100" w:type="dxa"/>
            <w:gridSpan w:val="2"/>
            <w:tcBorders>
              <w:top w:val="single" w:sz="8" w:space="0" w:color="auto"/>
              <w:left w:val="nil"/>
              <w:bottom w:val="nil"/>
              <w:right w:val="nil"/>
            </w:tcBorders>
            <w:vAlign w:val="center"/>
            <w:hideMark/>
          </w:tcPr>
          <w:p w14:paraId="3C61BE62" w14:textId="77777777" w:rsidR="00CB38D4" w:rsidRPr="00CB38D4" w:rsidRDefault="00CB38D4" w:rsidP="00CB38D4">
            <w:pPr>
              <w:spacing w:after="0" w:line="240" w:lineRule="auto"/>
              <w:jc w:val="center"/>
              <w:rPr>
                <w:rFonts w:ascii="Times New Roman" w:eastAsia="Times New Roman" w:hAnsi="Times New Roman" w:cs="Times New Roman"/>
                <w:b/>
                <w:bCs/>
                <w:color w:val="000000"/>
                <w:kern w:val="0"/>
                <w:sz w:val="20"/>
                <w:szCs w:val="20"/>
                <w:lang w:eastAsia="es-US"/>
                <w14:ligatures w14:val="none"/>
              </w:rPr>
            </w:pPr>
            <w:r w:rsidRPr="00CB38D4">
              <w:rPr>
                <w:rFonts w:ascii="Times New Roman" w:eastAsia="Times New Roman" w:hAnsi="Times New Roman" w:cs="Times New Roman"/>
                <w:b/>
                <w:bCs/>
                <w:color w:val="000000"/>
                <w:kern w:val="0"/>
                <w:sz w:val="20"/>
                <w:szCs w:val="20"/>
                <w:lang w:eastAsia="es-US"/>
                <w14:ligatures w14:val="none"/>
              </w:rPr>
              <w:t>Fuente</w:t>
            </w:r>
            <w:r w:rsidRPr="00CB38D4">
              <w:rPr>
                <w:rFonts w:ascii="Times New Roman" w:eastAsia="Times New Roman" w:hAnsi="Times New Roman" w:cs="Times New Roman"/>
                <w:color w:val="000000"/>
                <w:kern w:val="0"/>
                <w:sz w:val="20"/>
                <w:szCs w:val="20"/>
                <w:lang w:eastAsia="es-US"/>
                <w14:ligatures w14:val="none"/>
              </w:rPr>
              <w:t>: elaboración propia con datos obtenidos de las ejecuciones del POA 2025 del Departamento Jurídico.</w:t>
            </w:r>
          </w:p>
        </w:tc>
      </w:tr>
    </w:tbl>
    <w:p w14:paraId="2969E60E" w14:textId="77777777" w:rsidR="00BD4D51" w:rsidRDefault="00BD4D51" w:rsidP="0016049D">
      <w:pPr>
        <w:spacing w:after="100" w:line="360" w:lineRule="auto"/>
        <w:rPr>
          <w:rFonts w:ascii="Times New Roman" w:hAnsi="Times New Roman" w:cs="Times New Roman"/>
          <w:color w:val="000000"/>
          <w:sz w:val="24"/>
          <w:szCs w:val="24"/>
          <w:lang w:eastAsia="es-ES"/>
        </w:rPr>
      </w:pPr>
    </w:p>
    <w:p w14:paraId="049AB6BD" w14:textId="5FD47C69" w:rsidR="00FB295D" w:rsidRPr="00813D1E" w:rsidRDefault="00FB295D" w:rsidP="00FB295D">
      <w:pPr>
        <w:pStyle w:val="Ttulo21"/>
        <w:numPr>
          <w:ilvl w:val="1"/>
          <w:numId w:val="1"/>
        </w:numPr>
        <w:spacing w:line="360" w:lineRule="auto"/>
        <w:jc w:val="left"/>
        <w:rPr>
          <w:rFonts w:cs="Times New Roman"/>
          <w:sz w:val="24"/>
          <w:szCs w:val="24"/>
        </w:rPr>
      </w:pPr>
      <w:r>
        <w:rPr>
          <w:rFonts w:cs="Times New Roman"/>
          <w:sz w:val="24"/>
          <w:szCs w:val="24"/>
        </w:rPr>
        <w:t xml:space="preserve"> </w:t>
      </w:r>
      <w:bookmarkStart w:id="15" w:name="_Toc210811707"/>
      <w:bookmarkStart w:id="16" w:name="_Toc211238843"/>
      <w:r w:rsidR="00CB38D4" w:rsidRPr="00CB38D4">
        <w:rPr>
          <w:rFonts w:cs="Times New Roman"/>
          <w:sz w:val="24"/>
          <w:szCs w:val="24"/>
          <w:lang w:val="es-US"/>
        </w:rPr>
        <w:t>Departamento de Seguridad Militar</w:t>
      </w:r>
      <w:bookmarkEnd w:id="15"/>
      <w:bookmarkEnd w:id="16"/>
    </w:p>
    <w:p w14:paraId="30B9B89F" w14:textId="373487FC" w:rsidR="00FB295D" w:rsidRDefault="00CB38D4" w:rsidP="00FB295D">
      <w:pPr>
        <w:spacing w:line="360" w:lineRule="auto"/>
        <w:rPr>
          <w:rFonts w:ascii="Times New Roman" w:eastAsia="Times New Roman" w:hAnsi="Times New Roman" w:cs="Times New Roman"/>
          <w:color w:val="000000"/>
          <w:sz w:val="24"/>
          <w:szCs w:val="24"/>
          <w:lang w:eastAsia="es-DO"/>
        </w:rPr>
      </w:pPr>
      <w:r w:rsidRPr="00CB38D4">
        <w:rPr>
          <w:rFonts w:ascii="Times New Roman" w:eastAsia="Times New Roman" w:hAnsi="Times New Roman" w:cs="Times New Roman"/>
          <w:color w:val="000000"/>
          <w:sz w:val="24"/>
          <w:szCs w:val="24"/>
          <w:lang w:eastAsia="es-DO"/>
        </w:rPr>
        <w:t>El Departamento de Seguridad Militar logró un 100 % de cumplimiento en sus metas, asegurando el mantenimiento del orden, la disciplina y la protección de los bienes institucionales. Su gestión contribuyó al desarrollo de un entorno seguro para el personal y las operaciones del INESPRE, reafirmando su compromiso con la prevención y la eficiencia en la respuesta ante eventualidades.</w:t>
      </w:r>
      <w:r>
        <w:rPr>
          <w:rFonts w:ascii="Times New Roman" w:eastAsia="Times New Roman" w:hAnsi="Times New Roman" w:cs="Times New Roman"/>
          <w:color w:val="000000"/>
          <w:sz w:val="24"/>
          <w:szCs w:val="24"/>
          <w:lang w:eastAsia="es-DO"/>
        </w:rPr>
        <w:t xml:space="preserve"> </w:t>
      </w:r>
    </w:p>
    <w:tbl>
      <w:tblPr>
        <w:tblW w:w="8100" w:type="dxa"/>
        <w:jc w:val="center"/>
        <w:tblCellMar>
          <w:left w:w="70" w:type="dxa"/>
          <w:right w:w="70" w:type="dxa"/>
        </w:tblCellMar>
        <w:tblLook w:val="04A0" w:firstRow="1" w:lastRow="0" w:firstColumn="1" w:lastColumn="0" w:noHBand="0" w:noVBand="1"/>
      </w:tblPr>
      <w:tblGrid>
        <w:gridCol w:w="6160"/>
        <w:gridCol w:w="1940"/>
      </w:tblGrid>
      <w:tr w:rsidR="00CB38D4" w:rsidRPr="00CB38D4" w14:paraId="22540232" w14:textId="77777777" w:rsidTr="00357961">
        <w:trPr>
          <w:trHeight w:val="600"/>
          <w:jc w:val="center"/>
        </w:trPr>
        <w:tc>
          <w:tcPr>
            <w:tcW w:w="8100" w:type="dxa"/>
            <w:gridSpan w:val="2"/>
            <w:tcBorders>
              <w:top w:val="nil"/>
              <w:left w:val="nil"/>
              <w:bottom w:val="single" w:sz="8" w:space="0" w:color="auto"/>
              <w:right w:val="nil"/>
            </w:tcBorders>
            <w:vAlign w:val="center"/>
            <w:hideMark/>
          </w:tcPr>
          <w:p w14:paraId="5B63E4F9" w14:textId="502CA440" w:rsidR="00CB38D4" w:rsidRPr="00CB38D4" w:rsidRDefault="00CB38D4" w:rsidP="00CB38D4">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CB38D4">
              <w:rPr>
                <w:rFonts w:ascii="Times New Roman" w:eastAsia="Times New Roman" w:hAnsi="Times New Roman" w:cs="Times New Roman"/>
                <w:b/>
                <w:bCs/>
                <w:color w:val="000000"/>
                <w:kern w:val="0"/>
                <w:sz w:val="24"/>
                <w:szCs w:val="24"/>
                <w:lang w:eastAsia="es-US"/>
                <w14:ligatures w14:val="none"/>
              </w:rPr>
              <w:t xml:space="preserve">Tabla </w:t>
            </w:r>
            <w:r w:rsidR="0016049D">
              <w:rPr>
                <w:rFonts w:ascii="Times New Roman" w:eastAsia="Times New Roman" w:hAnsi="Times New Roman" w:cs="Times New Roman"/>
                <w:b/>
                <w:bCs/>
                <w:color w:val="000000"/>
                <w:kern w:val="0"/>
                <w:sz w:val="24"/>
                <w:szCs w:val="24"/>
                <w:lang w:eastAsia="es-US"/>
                <w14:ligatures w14:val="none"/>
              </w:rPr>
              <w:t>4</w:t>
            </w:r>
            <w:r w:rsidRPr="00CB38D4">
              <w:rPr>
                <w:rFonts w:ascii="Times New Roman" w:eastAsia="Times New Roman" w:hAnsi="Times New Roman" w:cs="Times New Roman"/>
                <w:b/>
                <w:bCs/>
                <w:kern w:val="0"/>
                <w:sz w:val="24"/>
                <w:szCs w:val="24"/>
                <w:lang w:eastAsia="es-US"/>
                <w14:ligatures w14:val="none"/>
              </w:rPr>
              <w:t>.</w:t>
            </w:r>
            <w:r w:rsidRPr="00CB38D4">
              <w:rPr>
                <w:rFonts w:ascii="Times New Roman" w:eastAsia="Times New Roman" w:hAnsi="Times New Roman" w:cs="Times New Roman"/>
                <w:color w:val="000000"/>
                <w:kern w:val="0"/>
                <w:sz w:val="24"/>
                <w:szCs w:val="24"/>
                <w:lang w:eastAsia="es-US"/>
                <w14:ligatures w14:val="none"/>
              </w:rPr>
              <w:t xml:space="preserve"> Resultados del Departamento de Seguridad Militar, según objetivo, 2025.</w:t>
            </w:r>
          </w:p>
        </w:tc>
      </w:tr>
      <w:tr w:rsidR="00CB38D4" w:rsidRPr="00CB38D4" w14:paraId="6986D4DC" w14:textId="77777777" w:rsidTr="00357961">
        <w:trPr>
          <w:trHeight w:val="330"/>
          <w:jc w:val="center"/>
        </w:trPr>
        <w:tc>
          <w:tcPr>
            <w:tcW w:w="810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0BE4F48F" w14:textId="77777777" w:rsidR="00CB38D4" w:rsidRPr="00CB38D4" w:rsidRDefault="00CB38D4" w:rsidP="00CB38D4">
            <w:pPr>
              <w:spacing w:after="0" w:line="240" w:lineRule="auto"/>
              <w:jc w:val="center"/>
              <w:rPr>
                <w:rFonts w:ascii="Times New Roman" w:eastAsia="Times New Roman" w:hAnsi="Times New Roman" w:cs="Times New Roman"/>
                <w:b/>
                <w:bCs/>
                <w:color w:val="FFFFFF"/>
                <w:kern w:val="0"/>
                <w:sz w:val="24"/>
                <w:szCs w:val="24"/>
                <w:lang w:eastAsia="es-US"/>
                <w14:ligatures w14:val="none"/>
              </w:rPr>
            </w:pPr>
            <w:r w:rsidRPr="00CB38D4">
              <w:rPr>
                <w:rFonts w:ascii="Times New Roman" w:eastAsia="Times New Roman" w:hAnsi="Times New Roman" w:cs="Times New Roman"/>
                <w:b/>
                <w:bCs/>
                <w:color w:val="FFFFFF"/>
                <w:kern w:val="0"/>
                <w:sz w:val="24"/>
                <w:szCs w:val="24"/>
                <w:lang w:eastAsia="es-US"/>
                <w14:ligatures w14:val="none"/>
              </w:rPr>
              <w:t>Departamento de Seguridad Militar</w:t>
            </w:r>
          </w:p>
        </w:tc>
      </w:tr>
      <w:tr w:rsidR="00CB38D4" w:rsidRPr="00CB38D4" w14:paraId="2C4BC893" w14:textId="77777777" w:rsidTr="00357961">
        <w:trPr>
          <w:trHeight w:val="330"/>
          <w:jc w:val="center"/>
        </w:trPr>
        <w:tc>
          <w:tcPr>
            <w:tcW w:w="6160" w:type="dxa"/>
            <w:tcBorders>
              <w:top w:val="nil"/>
              <w:left w:val="single" w:sz="8" w:space="0" w:color="auto"/>
              <w:bottom w:val="single" w:sz="8" w:space="0" w:color="auto"/>
              <w:right w:val="single" w:sz="8" w:space="0" w:color="auto"/>
            </w:tcBorders>
            <w:shd w:val="clear" w:color="000000" w:fill="D7E4BC"/>
            <w:noWrap/>
            <w:vAlign w:val="center"/>
            <w:hideMark/>
          </w:tcPr>
          <w:p w14:paraId="74A0DDA0" w14:textId="77777777" w:rsidR="00CB38D4" w:rsidRPr="00CB38D4" w:rsidRDefault="00CB38D4" w:rsidP="00CB38D4">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CB38D4">
              <w:rPr>
                <w:rFonts w:ascii="Times New Roman" w:eastAsia="Times New Roman" w:hAnsi="Times New Roman" w:cs="Times New Roman"/>
                <w:b/>
                <w:bCs/>
                <w:color w:val="000000"/>
                <w:kern w:val="0"/>
                <w:sz w:val="24"/>
                <w:szCs w:val="24"/>
                <w:lang w:eastAsia="es-US"/>
                <w14:ligatures w14:val="none"/>
              </w:rPr>
              <w:t>Objetivo</w:t>
            </w:r>
          </w:p>
        </w:tc>
        <w:tc>
          <w:tcPr>
            <w:tcW w:w="1940" w:type="dxa"/>
            <w:tcBorders>
              <w:top w:val="nil"/>
              <w:left w:val="nil"/>
              <w:bottom w:val="single" w:sz="8" w:space="0" w:color="auto"/>
              <w:right w:val="single" w:sz="8" w:space="0" w:color="auto"/>
            </w:tcBorders>
            <w:shd w:val="clear" w:color="000000" w:fill="D7E4BC"/>
            <w:noWrap/>
            <w:vAlign w:val="center"/>
            <w:hideMark/>
          </w:tcPr>
          <w:p w14:paraId="5A633DEE" w14:textId="77777777" w:rsidR="00CB38D4" w:rsidRPr="00CB38D4" w:rsidRDefault="00CB38D4" w:rsidP="00CB38D4">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CB38D4">
              <w:rPr>
                <w:rFonts w:ascii="Times New Roman" w:eastAsia="Times New Roman" w:hAnsi="Times New Roman" w:cs="Times New Roman"/>
                <w:b/>
                <w:bCs/>
                <w:color w:val="000000"/>
                <w:kern w:val="0"/>
                <w:sz w:val="24"/>
                <w:szCs w:val="24"/>
                <w:lang w:eastAsia="es-US"/>
                <w14:ligatures w14:val="none"/>
              </w:rPr>
              <w:t>% Cumplimiento</w:t>
            </w:r>
          </w:p>
        </w:tc>
      </w:tr>
      <w:tr w:rsidR="00CB38D4" w:rsidRPr="00CB38D4" w14:paraId="7604CFFC" w14:textId="77777777" w:rsidTr="00357961">
        <w:trPr>
          <w:trHeight w:val="960"/>
          <w:jc w:val="center"/>
        </w:trPr>
        <w:tc>
          <w:tcPr>
            <w:tcW w:w="6160" w:type="dxa"/>
            <w:tcBorders>
              <w:top w:val="nil"/>
              <w:left w:val="single" w:sz="8" w:space="0" w:color="auto"/>
              <w:bottom w:val="single" w:sz="8" w:space="0" w:color="auto"/>
              <w:right w:val="single" w:sz="8" w:space="0" w:color="auto"/>
            </w:tcBorders>
            <w:vAlign w:val="center"/>
            <w:hideMark/>
          </w:tcPr>
          <w:p w14:paraId="725A8591" w14:textId="77777777" w:rsidR="00CB38D4" w:rsidRPr="00CB38D4" w:rsidRDefault="00CB38D4" w:rsidP="00CB38D4">
            <w:pPr>
              <w:spacing w:after="0" w:line="240" w:lineRule="auto"/>
              <w:rPr>
                <w:rFonts w:ascii="Times New Roman" w:eastAsia="Times New Roman" w:hAnsi="Times New Roman" w:cs="Times New Roman"/>
                <w:color w:val="000000"/>
                <w:kern w:val="0"/>
                <w:sz w:val="24"/>
                <w:szCs w:val="24"/>
                <w:lang w:eastAsia="es-US"/>
                <w14:ligatures w14:val="none"/>
              </w:rPr>
            </w:pPr>
            <w:r w:rsidRPr="00CB38D4">
              <w:rPr>
                <w:rFonts w:ascii="Times New Roman" w:eastAsia="Times New Roman" w:hAnsi="Times New Roman" w:cs="Times New Roman"/>
                <w:color w:val="000000"/>
                <w:kern w:val="0"/>
                <w:sz w:val="24"/>
                <w:szCs w:val="24"/>
                <w:lang w:eastAsia="es-US"/>
                <w14:ligatures w14:val="none"/>
              </w:rPr>
              <w:t>Seguir prestando eficientemente la labor de seguridad a las distintas actividades y programas institucionales, así como las diferentes regionales a nivel nacional.</w:t>
            </w:r>
          </w:p>
        </w:tc>
        <w:tc>
          <w:tcPr>
            <w:tcW w:w="1940" w:type="dxa"/>
            <w:tcBorders>
              <w:top w:val="nil"/>
              <w:left w:val="nil"/>
              <w:bottom w:val="single" w:sz="8" w:space="0" w:color="auto"/>
              <w:right w:val="single" w:sz="8" w:space="0" w:color="auto"/>
            </w:tcBorders>
            <w:noWrap/>
            <w:vAlign w:val="center"/>
            <w:hideMark/>
          </w:tcPr>
          <w:p w14:paraId="15C30789" w14:textId="77777777" w:rsidR="00CB38D4" w:rsidRPr="00CB38D4" w:rsidRDefault="00CB38D4" w:rsidP="00CB38D4">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CB38D4">
              <w:rPr>
                <w:rFonts w:ascii="Times New Roman" w:eastAsia="Times New Roman" w:hAnsi="Times New Roman" w:cs="Times New Roman"/>
                <w:color w:val="000000"/>
                <w:kern w:val="0"/>
                <w:sz w:val="24"/>
                <w:szCs w:val="24"/>
                <w:lang w:eastAsia="es-US"/>
                <w14:ligatures w14:val="none"/>
              </w:rPr>
              <w:t>100%</w:t>
            </w:r>
          </w:p>
        </w:tc>
      </w:tr>
      <w:tr w:rsidR="00CB38D4" w:rsidRPr="00CB38D4" w14:paraId="65D40D30" w14:textId="77777777" w:rsidTr="00357961">
        <w:trPr>
          <w:trHeight w:val="330"/>
          <w:jc w:val="center"/>
        </w:trPr>
        <w:tc>
          <w:tcPr>
            <w:tcW w:w="6160" w:type="dxa"/>
            <w:tcBorders>
              <w:top w:val="nil"/>
              <w:left w:val="single" w:sz="8" w:space="0" w:color="auto"/>
              <w:bottom w:val="single" w:sz="8" w:space="0" w:color="auto"/>
              <w:right w:val="single" w:sz="8" w:space="0" w:color="auto"/>
            </w:tcBorders>
            <w:shd w:val="clear" w:color="000000" w:fill="D7E4BC"/>
            <w:noWrap/>
            <w:vAlign w:val="center"/>
            <w:hideMark/>
          </w:tcPr>
          <w:p w14:paraId="31ABDFBF" w14:textId="77777777" w:rsidR="00CB38D4" w:rsidRPr="00CB38D4" w:rsidRDefault="00CB38D4" w:rsidP="00CB38D4">
            <w:pPr>
              <w:spacing w:after="0" w:line="240" w:lineRule="auto"/>
              <w:rPr>
                <w:rFonts w:ascii="Times New Roman" w:eastAsia="Times New Roman" w:hAnsi="Times New Roman" w:cs="Times New Roman"/>
                <w:b/>
                <w:bCs/>
                <w:color w:val="000000"/>
                <w:kern w:val="0"/>
                <w:sz w:val="24"/>
                <w:szCs w:val="24"/>
                <w:lang w:eastAsia="es-US"/>
                <w14:ligatures w14:val="none"/>
              </w:rPr>
            </w:pPr>
            <w:r w:rsidRPr="00CB38D4">
              <w:rPr>
                <w:rFonts w:ascii="Times New Roman" w:eastAsia="Times New Roman" w:hAnsi="Times New Roman" w:cs="Times New Roman"/>
                <w:b/>
                <w:bCs/>
                <w:color w:val="000000"/>
                <w:kern w:val="0"/>
                <w:sz w:val="24"/>
                <w:szCs w:val="24"/>
                <w:lang w:eastAsia="es-US"/>
                <w14:ligatures w14:val="none"/>
              </w:rPr>
              <w:t>Porcentaje total de cumplimiento</w:t>
            </w:r>
          </w:p>
        </w:tc>
        <w:tc>
          <w:tcPr>
            <w:tcW w:w="1940" w:type="dxa"/>
            <w:tcBorders>
              <w:top w:val="nil"/>
              <w:left w:val="nil"/>
              <w:bottom w:val="single" w:sz="8" w:space="0" w:color="auto"/>
              <w:right w:val="single" w:sz="8" w:space="0" w:color="auto"/>
            </w:tcBorders>
            <w:shd w:val="clear" w:color="000000" w:fill="D7E4BC"/>
            <w:noWrap/>
            <w:vAlign w:val="center"/>
            <w:hideMark/>
          </w:tcPr>
          <w:p w14:paraId="29B37D20" w14:textId="77777777" w:rsidR="00CB38D4" w:rsidRPr="00CB38D4" w:rsidRDefault="00CB38D4" w:rsidP="00CB38D4">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CB38D4">
              <w:rPr>
                <w:rFonts w:ascii="Times New Roman" w:eastAsia="Times New Roman" w:hAnsi="Times New Roman" w:cs="Times New Roman"/>
                <w:b/>
                <w:bCs/>
                <w:color w:val="000000"/>
                <w:kern w:val="0"/>
                <w:sz w:val="24"/>
                <w:szCs w:val="24"/>
                <w:lang w:eastAsia="es-US"/>
                <w14:ligatures w14:val="none"/>
              </w:rPr>
              <w:t>100%</w:t>
            </w:r>
          </w:p>
        </w:tc>
      </w:tr>
      <w:tr w:rsidR="00CB38D4" w:rsidRPr="00CB38D4" w14:paraId="231DBB2B" w14:textId="77777777" w:rsidTr="00357961">
        <w:trPr>
          <w:trHeight w:val="600"/>
          <w:jc w:val="center"/>
        </w:trPr>
        <w:tc>
          <w:tcPr>
            <w:tcW w:w="8100" w:type="dxa"/>
            <w:gridSpan w:val="2"/>
            <w:tcBorders>
              <w:top w:val="single" w:sz="8" w:space="0" w:color="auto"/>
              <w:left w:val="nil"/>
              <w:bottom w:val="nil"/>
              <w:right w:val="nil"/>
            </w:tcBorders>
            <w:vAlign w:val="center"/>
            <w:hideMark/>
          </w:tcPr>
          <w:p w14:paraId="130ADF1B" w14:textId="77777777" w:rsidR="00CB38D4" w:rsidRPr="00CB38D4" w:rsidRDefault="00CB38D4" w:rsidP="00CB38D4">
            <w:pPr>
              <w:spacing w:after="0" w:line="240" w:lineRule="auto"/>
              <w:jc w:val="center"/>
              <w:rPr>
                <w:rFonts w:ascii="Times New Roman" w:eastAsia="Times New Roman" w:hAnsi="Times New Roman" w:cs="Times New Roman"/>
                <w:b/>
                <w:bCs/>
                <w:color w:val="000000"/>
                <w:kern w:val="0"/>
                <w:sz w:val="20"/>
                <w:szCs w:val="20"/>
                <w:lang w:eastAsia="es-US"/>
                <w14:ligatures w14:val="none"/>
              </w:rPr>
            </w:pPr>
            <w:bookmarkStart w:id="17" w:name="_Hlk210809462"/>
            <w:r w:rsidRPr="00CB38D4">
              <w:rPr>
                <w:rFonts w:ascii="Times New Roman" w:eastAsia="Times New Roman" w:hAnsi="Times New Roman" w:cs="Times New Roman"/>
                <w:b/>
                <w:bCs/>
                <w:color w:val="000000"/>
                <w:kern w:val="0"/>
                <w:sz w:val="20"/>
                <w:szCs w:val="20"/>
                <w:lang w:eastAsia="es-US"/>
                <w14:ligatures w14:val="none"/>
              </w:rPr>
              <w:t>Fuente</w:t>
            </w:r>
            <w:r w:rsidRPr="00CB38D4">
              <w:rPr>
                <w:rFonts w:ascii="Times New Roman" w:eastAsia="Times New Roman" w:hAnsi="Times New Roman" w:cs="Times New Roman"/>
                <w:color w:val="000000"/>
                <w:kern w:val="0"/>
                <w:sz w:val="20"/>
                <w:szCs w:val="20"/>
                <w:lang w:eastAsia="es-US"/>
                <w14:ligatures w14:val="none"/>
              </w:rPr>
              <w:t>: elaboración propia con datos obtenidos de las ejecuciones del POA 2025 del Departamento de Seguridad Militar.</w:t>
            </w:r>
          </w:p>
        </w:tc>
      </w:tr>
    </w:tbl>
    <w:p w14:paraId="1B6EF47D" w14:textId="77777777" w:rsidR="00FB295D" w:rsidRPr="00813D1E" w:rsidRDefault="00FB295D" w:rsidP="00FB295D">
      <w:pPr>
        <w:spacing w:after="100" w:line="360" w:lineRule="auto"/>
        <w:rPr>
          <w:rFonts w:ascii="Times New Roman" w:hAnsi="Times New Roman" w:cs="Times New Roman"/>
          <w:color w:val="000000"/>
          <w:sz w:val="24"/>
          <w:szCs w:val="24"/>
          <w:lang w:eastAsia="es-ES"/>
        </w:rPr>
      </w:pPr>
    </w:p>
    <w:p w14:paraId="0AA62CF7" w14:textId="217BF27B" w:rsidR="00FB295D" w:rsidRPr="00CB38D4" w:rsidRDefault="00FB295D" w:rsidP="00FB295D">
      <w:pPr>
        <w:pStyle w:val="Ttulo21"/>
        <w:numPr>
          <w:ilvl w:val="1"/>
          <w:numId w:val="1"/>
        </w:numPr>
        <w:spacing w:line="360" w:lineRule="auto"/>
        <w:jc w:val="left"/>
        <w:rPr>
          <w:rFonts w:cs="Times New Roman"/>
          <w:b w:val="0"/>
          <w:bCs w:val="0"/>
          <w:color w:val="000000" w:themeColor="text1"/>
          <w:sz w:val="24"/>
          <w:szCs w:val="24"/>
        </w:rPr>
      </w:pPr>
      <w:r w:rsidRPr="00813D1E">
        <w:rPr>
          <w:rFonts w:cs="Times New Roman"/>
          <w:color w:val="000000" w:themeColor="text1"/>
          <w:sz w:val="24"/>
          <w:szCs w:val="24"/>
        </w:rPr>
        <w:lastRenderedPageBreak/>
        <w:t xml:space="preserve"> </w:t>
      </w:r>
      <w:bookmarkStart w:id="18" w:name="_Toc210811708"/>
      <w:bookmarkStart w:id="19" w:name="_Toc211238844"/>
      <w:r w:rsidR="0096166D" w:rsidRPr="0096166D">
        <w:rPr>
          <w:rFonts w:cs="Times New Roman"/>
          <w:color w:val="000000" w:themeColor="text1"/>
          <w:sz w:val="24"/>
          <w:szCs w:val="24"/>
          <w:lang w:val="es-US"/>
        </w:rPr>
        <w:t>Oficina de Libre Acceso a la Información</w:t>
      </w:r>
      <w:bookmarkEnd w:id="18"/>
      <w:bookmarkEnd w:id="19"/>
    </w:p>
    <w:p w14:paraId="4E910D8D" w14:textId="5BA602EA" w:rsidR="00BD4D51" w:rsidRDefault="0096166D" w:rsidP="00FB295D">
      <w:pPr>
        <w:spacing w:before="100" w:beforeAutospacing="1" w:after="100" w:afterAutospacing="1" w:line="360" w:lineRule="auto"/>
        <w:rPr>
          <w:rFonts w:ascii="Times New Roman" w:hAnsi="Times New Roman" w:cs="Times New Roman"/>
          <w:color w:val="000000"/>
          <w:sz w:val="24"/>
          <w:szCs w:val="24"/>
          <w:lang w:eastAsia="es-ES"/>
        </w:rPr>
      </w:pPr>
      <w:r w:rsidRPr="0096166D">
        <w:rPr>
          <w:rFonts w:ascii="Times New Roman" w:hAnsi="Times New Roman" w:cs="Times New Roman"/>
          <w:color w:val="000000"/>
          <w:sz w:val="24"/>
          <w:szCs w:val="24"/>
          <w:lang w:eastAsia="es-ES"/>
        </w:rPr>
        <w:t xml:space="preserve">Durante el trimestre </w:t>
      </w:r>
      <w:r w:rsidRPr="005038CF">
        <w:rPr>
          <w:rFonts w:ascii="Times New Roman" w:hAnsi="Times New Roman" w:cs="Times New Roman"/>
          <w:color w:val="000000"/>
          <w:sz w:val="24"/>
          <w:szCs w:val="24"/>
          <w:lang w:eastAsia="es-ES"/>
        </w:rPr>
        <w:t>julio – septiembre de 2025,</w:t>
      </w:r>
      <w:r w:rsidRPr="0096166D">
        <w:rPr>
          <w:rFonts w:ascii="Times New Roman" w:hAnsi="Times New Roman" w:cs="Times New Roman"/>
          <w:color w:val="000000"/>
          <w:sz w:val="24"/>
          <w:szCs w:val="24"/>
          <w:lang w:eastAsia="es-ES"/>
        </w:rPr>
        <w:t xml:space="preserve"> la Oficina de Libre Acceso a la Información mantuvo un </w:t>
      </w:r>
      <w:r w:rsidRPr="005038CF">
        <w:rPr>
          <w:rFonts w:ascii="Times New Roman" w:hAnsi="Times New Roman" w:cs="Times New Roman"/>
          <w:color w:val="000000"/>
          <w:sz w:val="24"/>
          <w:szCs w:val="24"/>
          <w:lang w:eastAsia="es-ES"/>
        </w:rPr>
        <w:t>100 % de cumplimiento,</w:t>
      </w:r>
      <w:r w:rsidRPr="0096166D">
        <w:rPr>
          <w:rFonts w:ascii="Times New Roman" w:hAnsi="Times New Roman" w:cs="Times New Roman"/>
          <w:color w:val="000000"/>
          <w:sz w:val="24"/>
          <w:szCs w:val="24"/>
          <w:lang w:eastAsia="es-ES"/>
        </w:rPr>
        <w:t xml:space="preserve"> garantizando la atención oportuna y transparente a las solicitudes recibidas. Su gestión se caracterizó por la eficiencia en los tiempos de respuesta y la actualización continua de la información pública disponible en los canales institucionales. Este desempeño contribuyó al fortalecimiento de la cultura de transparencia, acceso a la información y rendición de cuentas dentro del INESPRE, consolidando a la OAI como un pilar esencial en la gestión institucional abierta y responsable.</w:t>
      </w:r>
    </w:p>
    <w:tbl>
      <w:tblPr>
        <w:tblW w:w="8100" w:type="dxa"/>
        <w:jc w:val="center"/>
        <w:tblCellMar>
          <w:left w:w="70" w:type="dxa"/>
          <w:right w:w="70" w:type="dxa"/>
        </w:tblCellMar>
        <w:tblLook w:val="04A0" w:firstRow="1" w:lastRow="0" w:firstColumn="1" w:lastColumn="0" w:noHBand="0" w:noVBand="1"/>
      </w:tblPr>
      <w:tblGrid>
        <w:gridCol w:w="6160"/>
        <w:gridCol w:w="1940"/>
      </w:tblGrid>
      <w:tr w:rsidR="0096166D" w:rsidRPr="0096166D" w14:paraId="3DDB3F97" w14:textId="77777777" w:rsidTr="00357961">
        <w:trPr>
          <w:trHeight w:val="702"/>
          <w:jc w:val="center"/>
        </w:trPr>
        <w:tc>
          <w:tcPr>
            <w:tcW w:w="8100" w:type="dxa"/>
            <w:gridSpan w:val="2"/>
            <w:tcBorders>
              <w:top w:val="nil"/>
              <w:left w:val="nil"/>
              <w:bottom w:val="single" w:sz="8" w:space="0" w:color="auto"/>
              <w:right w:val="nil"/>
            </w:tcBorders>
            <w:vAlign w:val="center"/>
            <w:hideMark/>
          </w:tcPr>
          <w:p w14:paraId="7F74C5F5" w14:textId="1E1F881B" w:rsidR="0096166D" w:rsidRPr="0096166D" w:rsidRDefault="0096166D" w:rsidP="0016049D">
            <w:pPr>
              <w:spacing w:after="0" w:line="240" w:lineRule="auto"/>
              <w:ind w:left="708" w:hanging="708"/>
              <w:jc w:val="center"/>
              <w:rPr>
                <w:rFonts w:ascii="Times New Roman" w:eastAsia="Times New Roman" w:hAnsi="Times New Roman" w:cs="Times New Roman"/>
                <w:b/>
                <w:bCs/>
                <w:color w:val="000000"/>
                <w:kern w:val="0"/>
                <w:sz w:val="24"/>
                <w:szCs w:val="24"/>
                <w:lang w:eastAsia="es-US"/>
                <w14:ligatures w14:val="none"/>
              </w:rPr>
            </w:pPr>
            <w:r w:rsidRPr="0096166D">
              <w:rPr>
                <w:rFonts w:ascii="Times New Roman" w:eastAsia="Times New Roman" w:hAnsi="Times New Roman" w:cs="Times New Roman"/>
                <w:b/>
                <w:bCs/>
                <w:color w:val="000000"/>
                <w:kern w:val="0"/>
                <w:sz w:val="24"/>
                <w:szCs w:val="24"/>
                <w:lang w:eastAsia="es-US"/>
                <w14:ligatures w14:val="none"/>
              </w:rPr>
              <w:t xml:space="preserve">Tabla </w:t>
            </w:r>
            <w:r w:rsidR="0016049D">
              <w:rPr>
                <w:rFonts w:ascii="Times New Roman" w:eastAsia="Times New Roman" w:hAnsi="Times New Roman" w:cs="Times New Roman"/>
                <w:b/>
                <w:bCs/>
                <w:color w:val="000000"/>
                <w:kern w:val="0"/>
                <w:sz w:val="24"/>
                <w:szCs w:val="24"/>
                <w:lang w:eastAsia="es-US"/>
                <w14:ligatures w14:val="none"/>
              </w:rPr>
              <w:t>5</w:t>
            </w:r>
            <w:r w:rsidRPr="0096166D">
              <w:rPr>
                <w:rFonts w:ascii="Times New Roman" w:eastAsia="Times New Roman" w:hAnsi="Times New Roman" w:cs="Times New Roman"/>
                <w:b/>
                <w:bCs/>
                <w:kern w:val="0"/>
                <w:sz w:val="24"/>
                <w:szCs w:val="24"/>
                <w:lang w:eastAsia="es-US"/>
                <w14:ligatures w14:val="none"/>
              </w:rPr>
              <w:t>.</w:t>
            </w:r>
            <w:r w:rsidRPr="0096166D">
              <w:rPr>
                <w:rFonts w:ascii="Times New Roman" w:eastAsia="Times New Roman" w:hAnsi="Times New Roman" w:cs="Times New Roman"/>
                <w:color w:val="000000"/>
                <w:kern w:val="0"/>
                <w:sz w:val="24"/>
                <w:szCs w:val="24"/>
                <w:lang w:eastAsia="es-US"/>
                <w14:ligatures w14:val="none"/>
              </w:rPr>
              <w:t xml:space="preserve"> Resultados de la Oficina de Libre Acceso a la Información, según objetivo, 2025.</w:t>
            </w:r>
          </w:p>
        </w:tc>
      </w:tr>
      <w:tr w:rsidR="0096166D" w:rsidRPr="0096166D" w14:paraId="2A38CE10" w14:textId="77777777" w:rsidTr="00357961">
        <w:trPr>
          <w:trHeight w:val="330"/>
          <w:jc w:val="center"/>
        </w:trPr>
        <w:tc>
          <w:tcPr>
            <w:tcW w:w="810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1F2359CD" w14:textId="77777777" w:rsidR="0096166D" w:rsidRPr="0096166D" w:rsidRDefault="0096166D" w:rsidP="0096166D">
            <w:pPr>
              <w:spacing w:after="0" w:line="240" w:lineRule="auto"/>
              <w:jc w:val="center"/>
              <w:rPr>
                <w:rFonts w:ascii="Times New Roman" w:eastAsia="Times New Roman" w:hAnsi="Times New Roman" w:cs="Times New Roman"/>
                <w:b/>
                <w:bCs/>
                <w:color w:val="FFFFFF"/>
                <w:kern w:val="0"/>
                <w:sz w:val="24"/>
                <w:szCs w:val="24"/>
                <w:lang w:eastAsia="es-US"/>
                <w14:ligatures w14:val="none"/>
              </w:rPr>
            </w:pPr>
            <w:r w:rsidRPr="0096166D">
              <w:rPr>
                <w:rFonts w:ascii="Times New Roman" w:eastAsia="Times New Roman" w:hAnsi="Times New Roman" w:cs="Times New Roman"/>
                <w:b/>
                <w:bCs/>
                <w:color w:val="FFFFFF"/>
                <w:kern w:val="0"/>
                <w:sz w:val="24"/>
                <w:szCs w:val="24"/>
                <w:lang w:eastAsia="es-US"/>
                <w14:ligatures w14:val="none"/>
              </w:rPr>
              <w:t>Oficina de Libre Acceso a la Información</w:t>
            </w:r>
          </w:p>
        </w:tc>
      </w:tr>
      <w:tr w:rsidR="0096166D" w:rsidRPr="0096166D" w14:paraId="2D7AABD5" w14:textId="77777777" w:rsidTr="00357961">
        <w:trPr>
          <w:trHeight w:val="330"/>
          <w:jc w:val="center"/>
        </w:trPr>
        <w:tc>
          <w:tcPr>
            <w:tcW w:w="6160" w:type="dxa"/>
            <w:tcBorders>
              <w:top w:val="nil"/>
              <w:left w:val="single" w:sz="8" w:space="0" w:color="auto"/>
              <w:bottom w:val="single" w:sz="8" w:space="0" w:color="auto"/>
              <w:right w:val="single" w:sz="8" w:space="0" w:color="auto"/>
            </w:tcBorders>
            <w:shd w:val="clear" w:color="000000" w:fill="D7E4BC"/>
            <w:noWrap/>
            <w:vAlign w:val="center"/>
            <w:hideMark/>
          </w:tcPr>
          <w:p w14:paraId="60460551" w14:textId="77777777" w:rsidR="0096166D" w:rsidRPr="0096166D" w:rsidRDefault="0096166D" w:rsidP="0096166D">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96166D">
              <w:rPr>
                <w:rFonts w:ascii="Times New Roman" w:eastAsia="Times New Roman" w:hAnsi="Times New Roman" w:cs="Times New Roman"/>
                <w:b/>
                <w:bCs/>
                <w:color w:val="000000"/>
                <w:kern w:val="0"/>
                <w:sz w:val="24"/>
                <w:szCs w:val="24"/>
                <w:lang w:eastAsia="es-US"/>
                <w14:ligatures w14:val="none"/>
              </w:rPr>
              <w:t>Objetivo</w:t>
            </w:r>
          </w:p>
        </w:tc>
        <w:tc>
          <w:tcPr>
            <w:tcW w:w="1940" w:type="dxa"/>
            <w:tcBorders>
              <w:top w:val="nil"/>
              <w:left w:val="nil"/>
              <w:bottom w:val="single" w:sz="8" w:space="0" w:color="auto"/>
              <w:right w:val="single" w:sz="8" w:space="0" w:color="auto"/>
            </w:tcBorders>
            <w:shd w:val="clear" w:color="000000" w:fill="D7E4BC"/>
            <w:noWrap/>
            <w:vAlign w:val="center"/>
            <w:hideMark/>
          </w:tcPr>
          <w:p w14:paraId="7946D588" w14:textId="77777777" w:rsidR="0096166D" w:rsidRPr="0096166D" w:rsidRDefault="0096166D" w:rsidP="0096166D">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96166D">
              <w:rPr>
                <w:rFonts w:ascii="Times New Roman" w:eastAsia="Times New Roman" w:hAnsi="Times New Roman" w:cs="Times New Roman"/>
                <w:b/>
                <w:bCs/>
                <w:color w:val="000000"/>
                <w:kern w:val="0"/>
                <w:sz w:val="24"/>
                <w:szCs w:val="24"/>
                <w:lang w:eastAsia="es-US"/>
                <w14:ligatures w14:val="none"/>
              </w:rPr>
              <w:t>% Cumplimiento</w:t>
            </w:r>
          </w:p>
        </w:tc>
      </w:tr>
      <w:tr w:rsidR="0096166D" w:rsidRPr="0096166D" w14:paraId="5BD814E5" w14:textId="77777777" w:rsidTr="00357961">
        <w:trPr>
          <w:trHeight w:val="645"/>
          <w:jc w:val="center"/>
        </w:trPr>
        <w:tc>
          <w:tcPr>
            <w:tcW w:w="6160" w:type="dxa"/>
            <w:tcBorders>
              <w:top w:val="nil"/>
              <w:left w:val="single" w:sz="8" w:space="0" w:color="auto"/>
              <w:bottom w:val="single" w:sz="8" w:space="0" w:color="auto"/>
              <w:right w:val="single" w:sz="8" w:space="0" w:color="auto"/>
            </w:tcBorders>
            <w:vAlign w:val="center"/>
            <w:hideMark/>
          </w:tcPr>
          <w:p w14:paraId="561ED3BC" w14:textId="0D7BC1A3" w:rsidR="0096166D" w:rsidRPr="0096166D" w:rsidRDefault="0096166D" w:rsidP="0096166D">
            <w:pPr>
              <w:spacing w:after="0" w:line="240" w:lineRule="auto"/>
              <w:rPr>
                <w:rFonts w:ascii="Times New Roman" w:eastAsia="Times New Roman" w:hAnsi="Times New Roman" w:cs="Times New Roman"/>
                <w:color w:val="000000"/>
                <w:kern w:val="0"/>
                <w:sz w:val="24"/>
                <w:szCs w:val="24"/>
                <w:lang w:eastAsia="es-US"/>
                <w14:ligatures w14:val="none"/>
              </w:rPr>
            </w:pPr>
            <w:r w:rsidRPr="0096166D">
              <w:rPr>
                <w:rFonts w:ascii="Times New Roman" w:eastAsia="Times New Roman" w:hAnsi="Times New Roman" w:cs="Times New Roman"/>
                <w:color w:val="000000"/>
                <w:kern w:val="0"/>
                <w:sz w:val="24"/>
                <w:szCs w:val="24"/>
                <w:lang w:eastAsia="es-US"/>
                <w14:ligatures w14:val="none"/>
              </w:rPr>
              <w:t>Cumplir con todo lo establecido en la Ley 200-04 de Libre Acceso a la Información Pública.</w:t>
            </w:r>
          </w:p>
        </w:tc>
        <w:tc>
          <w:tcPr>
            <w:tcW w:w="1940" w:type="dxa"/>
            <w:tcBorders>
              <w:top w:val="nil"/>
              <w:left w:val="nil"/>
              <w:bottom w:val="single" w:sz="8" w:space="0" w:color="auto"/>
              <w:right w:val="single" w:sz="8" w:space="0" w:color="auto"/>
            </w:tcBorders>
            <w:noWrap/>
            <w:vAlign w:val="center"/>
            <w:hideMark/>
          </w:tcPr>
          <w:p w14:paraId="77ADA677" w14:textId="77777777" w:rsidR="0096166D" w:rsidRPr="0096166D" w:rsidRDefault="0096166D" w:rsidP="0096166D">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96166D">
              <w:rPr>
                <w:rFonts w:ascii="Times New Roman" w:eastAsia="Times New Roman" w:hAnsi="Times New Roman" w:cs="Times New Roman"/>
                <w:color w:val="000000"/>
                <w:kern w:val="0"/>
                <w:sz w:val="24"/>
                <w:szCs w:val="24"/>
                <w:lang w:eastAsia="es-US"/>
                <w14:ligatures w14:val="none"/>
              </w:rPr>
              <w:t>100%</w:t>
            </w:r>
          </w:p>
        </w:tc>
      </w:tr>
      <w:tr w:rsidR="0096166D" w:rsidRPr="0096166D" w14:paraId="54034752" w14:textId="77777777" w:rsidTr="00357961">
        <w:trPr>
          <w:trHeight w:val="1425"/>
          <w:jc w:val="center"/>
        </w:trPr>
        <w:tc>
          <w:tcPr>
            <w:tcW w:w="6160" w:type="dxa"/>
            <w:tcBorders>
              <w:top w:val="nil"/>
              <w:left w:val="single" w:sz="8" w:space="0" w:color="auto"/>
              <w:bottom w:val="single" w:sz="8" w:space="0" w:color="auto"/>
              <w:right w:val="single" w:sz="8" w:space="0" w:color="auto"/>
            </w:tcBorders>
            <w:vAlign w:val="center"/>
            <w:hideMark/>
          </w:tcPr>
          <w:p w14:paraId="0BA6842A" w14:textId="77777777" w:rsidR="0096166D" w:rsidRPr="0096166D" w:rsidRDefault="0096166D" w:rsidP="0096166D">
            <w:pPr>
              <w:spacing w:after="0" w:line="240" w:lineRule="auto"/>
              <w:rPr>
                <w:rFonts w:ascii="Times New Roman" w:eastAsia="Times New Roman" w:hAnsi="Times New Roman" w:cs="Times New Roman"/>
                <w:color w:val="000000"/>
                <w:kern w:val="0"/>
                <w:sz w:val="24"/>
                <w:szCs w:val="24"/>
                <w:lang w:eastAsia="es-US"/>
                <w14:ligatures w14:val="none"/>
              </w:rPr>
            </w:pPr>
            <w:r w:rsidRPr="0096166D">
              <w:rPr>
                <w:rFonts w:ascii="Times New Roman" w:eastAsia="Times New Roman" w:hAnsi="Times New Roman" w:cs="Times New Roman"/>
                <w:color w:val="000000"/>
                <w:kern w:val="0"/>
                <w:sz w:val="24"/>
                <w:szCs w:val="24"/>
                <w:lang w:eastAsia="es-US"/>
                <w14:ligatures w14:val="none"/>
              </w:rPr>
              <w:t>Garantizar el cumplimiento del Plan de Trabajo de la CIGCN en concordancia con lo establecido por el órgano rector en la materia y el Sistema de Gestión Integrado de la Institución.</w:t>
            </w:r>
          </w:p>
        </w:tc>
        <w:tc>
          <w:tcPr>
            <w:tcW w:w="1940" w:type="dxa"/>
            <w:tcBorders>
              <w:top w:val="nil"/>
              <w:left w:val="nil"/>
              <w:bottom w:val="single" w:sz="8" w:space="0" w:color="auto"/>
              <w:right w:val="single" w:sz="8" w:space="0" w:color="auto"/>
            </w:tcBorders>
            <w:noWrap/>
            <w:vAlign w:val="center"/>
            <w:hideMark/>
          </w:tcPr>
          <w:p w14:paraId="0E28F31D" w14:textId="77777777" w:rsidR="0096166D" w:rsidRPr="0096166D" w:rsidRDefault="0096166D" w:rsidP="0096166D">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96166D">
              <w:rPr>
                <w:rFonts w:ascii="Times New Roman" w:eastAsia="Times New Roman" w:hAnsi="Times New Roman" w:cs="Times New Roman"/>
                <w:color w:val="000000"/>
                <w:kern w:val="0"/>
                <w:sz w:val="24"/>
                <w:szCs w:val="24"/>
                <w:lang w:eastAsia="es-US"/>
                <w14:ligatures w14:val="none"/>
              </w:rPr>
              <w:t>100%</w:t>
            </w:r>
          </w:p>
        </w:tc>
      </w:tr>
      <w:tr w:rsidR="0096166D" w:rsidRPr="0096166D" w14:paraId="20105308" w14:textId="77777777" w:rsidTr="00357961">
        <w:trPr>
          <w:trHeight w:val="330"/>
          <w:jc w:val="center"/>
        </w:trPr>
        <w:tc>
          <w:tcPr>
            <w:tcW w:w="6160" w:type="dxa"/>
            <w:tcBorders>
              <w:top w:val="nil"/>
              <w:left w:val="single" w:sz="8" w:space="0" w:color="auto"/>
              <w:bottom w:val="single" w:sz="8" w:space="0" w:color="auto"/>
              <w:right w:val="single" w:sz="8" w:space="0" w:color="auto"/>
            </w:tcBorders>
            <w:shd w:val="clear" w:color="000000" w:fill="D7E4BC"/>
            <w:noWrap/>
            <w:vAlign w:val="center"/>
            <w:hideMark/>
          </w:tcPr>
          <w:p w14:paraId="1CD3FFF0" w14:textId="77777777" w:rsidR="0096166D" w:rsidRPr="0096166D" w:rsidRDefault="0096166D" w:rsidP="0096166D">
            <w:pPr>
              <w:spacing w:after="0" w:line="240" w:lineRule="auto"/>
              <w:rPr>
                <w:rFonts w:ascii="Times New Roman" w:eastAsia="Times New Roman" w:hAnsi="Times New Roman" w:cs="Times New Roman"/>
                <w:b/>
                <w:bCs/>
                <w:color w:val="000000"/>
                <w:kern w:val="0"/>
                <w:sz w:val="24"/>
                <w:szCs w:val="24"/>
                <w:lang w:eastAsia="es-US"/>
                <w14:ligatures w14:val="none"/>
              </w:rPr>
            </w:pPr>
            <w:r w:rsidRPr="0096166D">
              <w:rPr>
                <w:rFonts w:ascii="Times New Roman" w:eastAsia="Times New Roman" w:hAnsi="Times New Roman" w:cs="Times New Roman"/>
                <w:b/>
                <w:bCs/>
                <w:color w:val="000000"/>
                <w:kern w:val="0"/>
                <w:sz w:val="24"/>
                <w:szCs w:val="24"/>
                <w:lang w:eastAsia="es-US"/>
                <w14:ligatures w14:val="none"/>
              </w:rPr>
              <w:t>Porcentaje total de cumplimiento</w:t>
            </w:r>
          </w:p>
        </w:tc>
        <w:tc>
          <w:tcPr>
            <w:tcW w:w="1940" w:type="dxa"/>
            <w:tcBorders>
              <w:top w:val="nil"/>
              <w:left w:val="nil"/>
              <w:bottom w:val="single" w:sz="8" w:space="0" w:color="auto"/>
              <w:right w:val="single" w:sz="8" w:space="0" w:color="auto"/>
            </w:tcBorders>
            <w:shd w:val="clear" w:color="000000" w:fill="D7E4BC"/>
            <w:noWrap/>
            <w:vAlign w:val="center"/>
            <w:hideMark/>
          </w:tcPr>
          <w:p w14:paraId="0C0E6A4A" w14:textId="77777777" w:rsidR="0096166D" w:rsidRPr="0096166D" w:rsidRDefault="0096166D" w:rsidP="0096166D">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96166D">
              <w:rPr>
                <w:rFonts w:ascii="Times New Roman" w:eastAsia="Times New Roman" w:hAnsi="Times New Roman" w:cs="Times New Roman"/>
                <w:b/>
                <w:bCs/>
                <w:color w:val="000000"/>
                <w:kern w:val="0"/>
                <w:sz w:val="24"/>
                <w:szCs w:val="24"/>
                <w:lang w:eastAsia="es-US"/>
                <w14:ligatures w14:val="none"/>
              </w:rPr>
              <w:t>100%</w:t>
            </w:r>
          </w:p>
        </w:tc>
      </w:tr>
      <w:tr w:rsidR="0096166D" w:rsidRPr="0096166D" w14:paraId="261F3D61" w14:textId="77777777" w:rsidTr="00357961">
        <w:trPr>
          <w:trHeight w:val="795"/>
          <w:jc w:val="center"/>
        </w:trPr>
        <w:tc>
          <w:tcPr>
            <w:tcW w:w="8100" w:type="dxa"/>
            <w:gridSpan w:val="2"/>
            <w:tcBorders>
              <w:top w:val="single" w:sz="8" w:space="0" w:color="auto"/>
              <w:left w:val="nil"/>
              <w:bottom w:val="nil"/>
              <w:right w:val="nil"/>
            </w:tcBorders>
            <w:vAlign w:val="center"/>
            <w:hideMark/>
          </w:tcPr>
          <w:p w14:paraId="2D4E0B96" w14:textId="77777777" w:rsidR="0096166D" w:rsidRPr="0096166D" w:rsidRDefault="0096166D" w:rsidP="0096166D">
            <w:pPr>
              <w:spacing w:after="0" w:line="240" w:lineRule="auto"/>
              <w:jc w:val="center"/>
              <w:rPr>
                <w:rFonts w:ascii="Times New Roman" w:eastAsia="Times New Roman" w:hAnsi="Times New Roman" w:cs="Times New Roman"/>
                <w:b/>
                <w:bCs/>
                <w:color w:val="000000"/>
                <w:kern w:val="0"/>
                <w:sz w:val="20"/>
                <w:szCs w:val="20"/>
                <w:lang w:eastAsia="es-US"/>
                <w14:ligatures w14:val="none"/>
              </w:rPr>
            </w:pPr>
            <w:r w:rsidRPr="0096166D">
              <w:rPr>
                <w:rFonts w:ascii="Times New Roman" w:eastAsia="Times New Roman" w:hAnsi="Times New Roman" w:cs="Times New Roman"/>
                <w:b/>
                <w:bCs/>
                <w:color w:val="000000"/>
                <w:kern w:val="0"/>
                <w:sz w:val="20"/>
                <w:szCs w:val="20"/>
                <w:lang w:eastAsia="es-US"/>
                <w14:ligatures w14:val="none"/>
              </w:rPr>
              <w:t>Fuente</w:t>
            </w:r>
            <w:r w:rsidRPr="0096166D">
              <w:rPr>
                <w:rFonts w:ascii="Times New Roman" w:eastAsia="Times New Roman" w:hAnsi="Times New Roman" w:cs="Times New Roman"/>
                <w:color w:val="000000"/>
                <w:kern w:val="0"/>
                <w:sz w:val="20"/>
                <w:szCs w:val="20"/>
                <w:lang w:eastAsia="es-US"/>
                <w14:ligatures w14:val="none"/>
              </w:rPr>
              <w:t>: elaboración propia con datos obtenidos de las ejecuciones del POA 2025 de la Oficina de Libre Acceso a la Información.</w:t>
            </w:r>
          </w:p>
        </w:tc>
      </w:tr>
    </w:tbl>
    <w:p w14:paraId="74F4152D" w14:textId="77777777" w:rsidR="00CB38D4" w:rsidRPr="0016049D" w:rsidRDefault="00CB38D4" w:rsidP="00FB295D">
      <w:pPr>
        <w:spacing w:before="100" w:beforeAutospacing="1" w:after="100" w:afterAutospacing="1" w:line="360" w:lineRule="auto"/>
        <w:rPr>
          <w:rFonts w:ascii="Times New Roman" w:hAnsi="Times New Roman" w:cs="Times New Roman"/>
          <w:color w:val="FF0000"/>
          <w:sz w:val="2"/>
          <w:szCs w:val="2"/>
          <w:lang w:eastAsia="es-ES"/>
        </w:rPr>
      </w:pPr>
    </w:p>
    <w:p w14:paraId="1CA8EF07" w14:textId="03882632" w:rsidR="00FB295D" w:rsidRPr="00813D1E" w:rsidRDefault="00FB295D" w:rsidP="00FB295D">
      <w:pPr>
        <w:pStyle w:val="Ttulo21"/>
        <w:numPr>
          <w:ilvl w:val="1"/>
          <w:numId w:val="1"/>
        </w:numPr>
        <w:spacing w:line="360" w:lineRule="auto"/>
        <w:jc w:val="left"/>
        <w:rPr>
          <w:rFonts w:cs="Times New Roman"/>
          <w:b w:val="0"/>
          <w:bCs w:val="0"/>
          <w:sz w:val="24"/>
          <w:szCs w:val="24"/>
        </w:rPr>
      </w:pPr>
      <w:bookmarkStart w:id="20" w:name="_Toc203554305"/>
      <w:r>
        <w:rPr>
          <w:rFonts w:cs="Times New Roman"/>
          <w:sz w:val="24"/>
          <w:szCs w:val="24"/>
        </w:rPr>
        <w:t xml:space="preserve"> </w:t>
      </w:r>
      <w:bookmarkStart w:id="21" w:name="_Toc210811709"/>
      <w:bookmarkStart w:id="22" w:name="_Toc211238845"/>
      <w:r w:rsidRPr="00963149">
        <w:rPr>
          <w:rFonts w:cs="Times New Roman"/>
          <w:sz w:val="24"/>
          <w:szCs w:val="24"/>
        </w:rPr>
        <w:t xml:space="preserve">Departamento </w:t>
      </w:r>
      <w:bookmarkEnd w:id="20"/>
      <w:r w:rsidR="0096166D" w:rsidRPr="00CB38D4">
        <w:rPr>
          <w:rFonts w:cs="Times New Roman"/>
          <w:color w:val="000000" w:themeColor="text1"/>
          <w:sz w:val="24"/>
          <w:szCs w:val="24"/>
        </w:rPr>
        <w:t>de Normas, Sistemas, Supervisión y Seguimiento</w:t>
      </w:r>
      <w:bookmarkEnd w:id="21"/>
      <w:bookmarkEnd w:id="22"/>
    </w:p>
    <w:p w14:paraId="0E09130A" w14:textId="701499FF" w:rsidR="00BD4D51" w:rsidRPr="0016049D" w:rsidRDefault="0096166D" w:rsidP="0016049D">
      <w:pPr>
        <w:spacing w:before="100" w:beforeAutospacing="1" w:after="100" w:afterAutospacing="1" w:line="360" w:lineRule="auto"/>
        <w:rPr>
          <w:rFonts w:ascii="Times New Roman" w:eastAsia="Times New Roman" w:hAnsi="Times New Roman" w:cs="Times New Roman"/>
          <w:color w:val="000000"/>
          <w:kern w:val="0"/>
          <w:sz w:val="24"/>
          <w:szCs w:val="24"/>
          <w:lang w:eastAsia="es-US"/>
          <w14:ligatures w14:val="none"/>
        </w:rPr>
      </w:pPr>
      <w:r w:rsidRPr="005038CF">
        <w:rPr>
          <w:rFonts w:ascii="Times New Roman" w:eastAsia="Times New Roman" w:hAnsi="Times New Roman" w:cs="Times New Roman"/>
          <w:color w:val="000000"/>
          <w:kern w:val="0"/>
          <w:sz w:val="24"/>
          <w:szCs w:val="24"/>
          <w:lang w:eastAsia="es-US"/>
          <w14:ligatures w14:val="none"/>
        </w:rPr>
        <w:t>Durante el período julio – septiembre de 2025, el Departamento de Normas, Sistemas, Supervisión y Seguimiento alcanzó un 95 % de cumplimiento, reflejando una gestión técnica sólida y un seguimiento continuo a las metas institucionales. Su labor permitió mantener actualizados los mecanismos de control interno y fortalecer la supervisión de los procesos operativos, contribuyendo a la mejora de la eficiencia y la transparencia en la ejecución del POA 2025.</w:t>
      </w:r>
    </w:p>
    <w:tbl>
      <w:tblPr>
        <w:tblW w:w="9300" w:type="dxa"/>
        <w:jc w:val="center"/>
        <w:tblCellMar>
          <w:left w:w="70" w:type="dxa"/>
          <w:right w:w="70" w:type="dxa"/>
        </w:tblCellMar>
        <w:tblLook w:val="04A0" w:firstRow="1" w:lastRow="0" w:firstColumn="1" w:lastColumn="0" w:noHBand="0" w:noVBand="1"/>
      </w:tblPr>
      <w:tblGrid>
        <w:gridCol w:w="7073"/>
        <w:gridCol w:w="2227"/>
      </w:tblGrid>
      <w:tr w:rsidR="0096166D" w:rsidRPr="00CB38D4" w14:paraId="54D9ACD0" w14:textId="77777777" w:rsidTr="00357961">
        <w:trPr>
          <w:trHeight w:val="600"/>
          <w:jc w:val="center"/>
        </w:trPr>
        <w:tc>
          <w:tcPr>
            <w:tcW w:w="9300" w:type="dxa"/>
            <w:gridSpan w:val="2"/>
            <w:tcBorders>
              <w:top w:val="nil"/>
              <w:left w:val="nil"/>
              <w:bottom w:val="single" w:sz="8" w:space="0" w:color="auto"/>
              <w:right w:val="nil"/>
            </w:tcBorders>
            <w:vAlign w:val="center"/>
            <w:hideMark/>
          </w:tcPr>
          <w:p w14:paraId="764BCBE3" w14:textId="6FFE8AAE" w:rsidR="0096166D" w:rsidRPr="00CB38D4" w:rsidRDefault="0096166D" w:rsidP="004471C0">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CB38D4">
              <w:rPr>
                <w:rFonts w:ascii="Times New Roman" w:eastAsia="Times New Roman" w:hAnsi="Times New Roman" w:cs="Times New Roman"/>
                <w:b/>
                <w:bCs/>
                <w:color w:val="000000"/>
                <w:kern w:val="0"/>
                <w:sz w:val="24"/>
                <w:szCs w:val="24"/>
                <w:lang w:eastAsia="es-US"/>
                <w14:ligatures w14:val="none"/>
              </w:rPr>
              <w:lastRenderedPageBreak/>
              <w:t xml:space="preserve">Tabla </w:t>
            </w:r>
            <w:r w:rsidR="0016049D">
              <w:rPr>
                <w:rFonts w:ascii="Times New Roman" w:eastAsia="Times New Roman" w:hAnsi="Times New Roman" w:cs="Times New Roman"/>
                <w:b/>
                <w:bCs/>
                <w:color w:val="000000"/>
                <w:kern w:val="0"/>
                <w:sz w:val="24"/>
                <w:szCs w:val="24"/>
                <w:lang w:eastAsia="es-US"/>
                <w14:ligatures w14:val="none"/>
              </w:rPr>
              <w:t>6</w:t>
            </w:r>
            <w:r w:rsidRPr="00CB38D4">
              <w:rPr>
                <w:rFonts w:ascii="Times New Roman" w:eastAsia="Times New Roman" w:hAnsi="Times New Roman" w:cs="Times New Roman"/>
                <w:b/>
                <w:bCs/>
                <w:kern w:val="0"/>
                <w:sz w:val="24"/>
                <w:szCs w:val="24"/>
                <w:lang w:eastAsia="es-US"/>
                <w14:ligatures w14:val="none"/>
              </w:rPr>
              <w:t>.</w:t>
            </w:r>
            <w:r w:rsidRPr="00CB38D4">
              <w:rPr>
                <w:rFonts w:ascii="Times New Roman" w:eastAsia="Times New Roman" w:hAnsi="Times New Roman" w:cs="Times New Roman"/>
                <w:color w:val="000000"/>
                <w:kern w:val="0"/>
                <w:sz w:val="24"/>
                <w:szCs w:val="24"/>
                <w:lang w:eastAsia="es-US"/>
                <w14:ligatures w14:val="none"/>
              </w:rPr>
              <w:t xml:space="preserve"> Resultados del Departamento de Normas, Sistemas, Supervisión y Seguimiento, según objetivo, 2025.</w:t>
            </w:r>
          </w:p>
        </w:tc>
      </w:tr>
      <w:tr w:rsidR="0096166D" w:rsidRPr="00CB38D4" w14:paraId="2BFB043A" w14:textId="77777777" w:rsidTr="00357961">
        <w:trPr>
          <w:trHeight w:val="330"/>
          <w:jc w:val="center"/>
        </w:trPr>
        <w:tc>
          <w:tcPr>
            <w:tcW w:w="930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3DC79063" w14:textId="77777777" w:rsidR="0096166D" w:rsidRPr="00CB38D4" w:rsidRDefault="0096166D" w:rsidP="004471C0">
            <w:pPr>
              <w:spacing w:after="0" w:line="240" w:lineRule="auto"/>
              <w:jc w:val="center"/>
              <w:rPr>
                <w:rFonts w:ascii="Times New Roman" w:eastAsia="Times New Roman" w:hAnsi="Times New Roman" w:cs="Times New Roman"/>
                <w:b/>
                <w:bCs/>
                <w:color w:val="FFFFFF"/>
                <w:kern w:val="0"/>
                <w:sz w:val="24"/>
                <w:szCs w:val="24"/>
                <w:lang w:eastAsia="es-US"/>
                <w14:ligatures w14:val="none"/>
              </w:rPr>
            </w:pPr>
            <w:r w:rsidRPr="00CB38D4">
              <w:rPr>
                <w:rFonts w:ascii="Times New Roman" w:eastAsia="Times New Roman" w:hAnsi="Times New Roman" w:cs="Times New Roman"/>
                <w:b/>
                <w:bCs/>
                <w:color w:val="FFFFFF"/>
                <w:kern w:val="0"/>
                <w:sz w:val="24"/>
                <w:szCs w:val="24"/>
                <w:lang w:eastAsia="es-US"/>
                <w14:ligatures w14:val="none"/>
              </w:rPr>
              <w:t>Departamento de Normas, Sistemas, Supervisión y Seguimiento</w:t>
            </w:r>
          </w:p>
        </w:tc>
      </w:tr>
      <w:tr w:rsidR="0096166D" w:rsidRPr="00CB38D4" w14:paraId="0B4DA697" w14:textId="77777777" w:rsidTr="00357961">
        <w:trPr>
          <w:trHeight w:val="330"/>
          <w:jc w:val="center"/>
        </w:trPr>
        <w:tc>
          <w:tcPr>
            <w:tcW w:w="7073" w:type="dxa"/>
            <w:tcBorders>
              <w:top w:val="nil"/>
              <w:left w:val="single" w:sz="8" w:space="0" w:color="auto"/>
              <w:bottom w:val="single" w:sz="8" w:space="0" w:color="auto"/>
              <w:right w:val="single" w:sz="8" w:space="0" w:color="auto"/>
            </w:tcBorders>
            <w:shd w:val="clear" w:color="000000" w:fill="D7E4BC"/>
            <w:noWrap/>
            <w:vAlign w:val="center"/>
            <w:hideMark/>
          </w:tcPr>
          <w:p w14:paraId="57DDEBE0" w14:textId="77777777" w:rsidR="0096166D" w:rsidRPr="00CB38D4" w:rsidRDefault="0096166D" w:rsidP="004471C0">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CB38D4">
              <w:rPr>
                <w:rFonts w:ascii="Times New Roman" w:eastAsia="Times New Roman" w:hAnsi="Times New Roman" w:cs="Times New Roman"/>
                <w:b/>
                <w:bCs/>
                <w:color w:val="000000"/>
                <w:kern w:val="0"/>
                <w:sz w:val="24"/>
                <w:szCs w:val="24"/>
                <w:lang w:eastAsia="es-US"/>
                <w14:ligatures w14:val="none"/>
              </w:rPr>
              <w:t>Objetivo</w:t>
            </w:r>
          </w:p>
        </w:tc>
        <w:tc>
          <w:tcPr>
            <w:tcW w:w="2227" w:type="dxa"/>
            <w:tcBorders>
              <w:top w:val="nil"/>
              <w:left w:val="nil"/>
              <w:bottom w:val="single" w:sz="8" w:space="0" w:color="auto"/>
              <w:right w:val="single" w:sz="8" w:space="0" w:color="auto"/>
            </w:tcBorders>
            <w:shd w:val="clear" w:color="000000" w:fill="D7E4BC"/>
            <w:noWrap/>
            <w:vAlign w:val="center"/>
            <w:hideMark/>
          </w:tcPr>
          <w:p w14:paraId="77AEE329" w14:textId="77777777" w:rsidR="0096166D" w:rsidRPr="00CB38D4" w:rsidRDefault="0096166D" w:rsidP="004471C0">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CB38D4">
              <w:rPr>
                <w:rFonts w:ascii="Times New Roman" w:eastAsia="Times New Roman" w:hAnsi="Times New Roman" w:cs="Times New Roman"/>
                <w:b/>
                <w:bCs/>
                <w:color w:val="000000"/>
                <w:kern w:val="0"/>
                <w:sz w:val="24"/>
                <w:szCs w:val="24"/>
                <w:lang w:eastAsia="es-US"/>
                <w14:ligatures w14:val="none"/>
              </w:rPr>
              <w:t>% Cumplimiento</w:t>
            </w:r>
          </w:p>
        </w:tc>
      </w:tr>
      <w:tr w:rsidR="0096166D" w:rsidRPr="00CB38D4" w14:paraId="4142165E" w14:textId="77777777" w:rsidTr="00357961">
        <w:trPr>
          <w:trHeight w:val="645"/>
          <w:jc w:val="center"/>
        </w:trPr>
        <w:tc>
          <w:tcPr>
            <w:tcW w:w="7073" w:type="dxa"/>
            <w:tcBorders>
              <w:top w:val="nil"/>
              <w:left w:val="single" w:sz="8" w:space="0" w:color="auto"/>
              <w:bottom w:val="single" w:sz="8" w:space="0" w:color="auto"/>
              <w:right w:val="single" w:sz="8" w:space="0" w:color="auto"/>
            </w:tcBorders>
            <w:vAlign w:val="center"/>
            <w:hideMark/>
          </w:tcPr>
          <w:p w14:paraId="3CFCAAB9" w14:textId="77777777" w:rsidR="0096166D" w:rsidRPr="00CB38D4" w:rsidRDefault="0096166D" w:rsidP="004471C0">
            <w:pPr>
              <w:spacing w:after="0" w:line="240" w:lineRule="auto"/>
              <w:rPr>
                <w:rFonts w:ascii="Times New Roman" w:eastAsia="Times New Roman" w:hAnsi="Times New Roman" w:cs="Times New Roman"/>
                <w:color w:val="000000"/>
                <w:kern w:val="0"/>
                <w:sz w:val="24"/>
                <w:szCs w:val="24"/>
                <w:lang w:eastAsia="es-US"/>
                <w14:ligatures w14:val="none"/>
              </w:rPr>
            </w:pPr>
            <w:r w:rsidRPr="00CB38D4">
              <w:rPr>
                <w:rFonts w:ascii="Times New Roman" w:eastAsia="Times New Roman" w:hAnsi="Times New Roman" w:cs="Times New Roman"/>
                <w:color w:val="000000"/>
                <w:kern w:val="0"/>
                <w:sz w:val="24"/>
                <w:szCs w:val="24"/>
                <w:lang w:eastAsia="es-US"/>
                <w14:ligatures w14:val="none"/>
              </w:rPr>
              <w:t>Lograr el mejor funcionamiento de las actividades realizadas en las áreas.</w:t>
            </w:r>
          </w:p>
        </w:tc>
        <w:tc>
          <w:tcPr>
            <w:tcW w:w="2227" w:type="dxa"/>
            <w:tcBorders>
              <w:top w:val="nil"/>
              <w:left w:val="nil"/>
              <w:bottom w:val="single" w:sz="8" w:space="0" w:color="auto"/>
              <w:right w:val="single" w:sz="8" w:space="0" w:color="auto"/>
            </w:tcBorders>
            <w:noWrap/>
            <w:vAlign w:val="center"/>
            <w:hideMark/>
          </w:tcPr>
          <w:p w14:paraId="442E5A11" w14:textId="77777777" w:rsidR="0096166D" w:rsidRPr="00CB38D4" w:rsidRDefault="0096166D" w:rsidP="004471C0">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CB38D4">
              <w:rPr>
                <w:rFonts w:ascii="Times New Roman" w:eastAsia="Times New Roman" w:hAnsi="Times New Roman" w:cs="Times New Roman"/>
                <w:color w:val="000000"/>
                <w:kern w:val="0"/>
                <w:sz w:val="24"/>
                <w:szCs w:val="24"/>
                <w:lang w:eastAsia="es-US"/>
                <w14:ligatures w14:val="none"/>
              </w:rPr>
              <w:t>100%</w:t>
            </w:r>
          </w:p>
        </w:tc>
      </w:tr>
      <w:tr w:rsidR="0096166D" w:rsidRPr="00CB38D4" w14:paraId="71F7EF37" w14:textId="77777777" w:rsidTr="00357961">
        <w:trPr>
          <w:trHeight w:val="330"/>
          <w:jc w:val="center"/>
        </w:trPr>
        <w:tc>
          <w:tcPr>
            <w:tcW w:w="7073" w:type="dxa"/>
            <w:tcBorders>
              <w:top w:val="nil"/>
              <w:left w:val="single" w:sz="8" w:space="0" w:color="auto"/>
              <w:bottom w:val="single" w:sz="8" w:space="0" w:color="auto"/>
              <w:right w:val="single" w:sz="8" w:space="0" w:color="auto"/>
            </w:tcBorders>
            <w:vAlign w:val="center"/>
            <w:hideMark/>
          </w:tcPr>
          <w:p w14:paraId="1F60E5F9" w14:textId="77777777" w:rsidR="0096166D" w:rsidRPr="00CB38D4" w:rsidRDefault="0096166D" w:rsidP="004471C0">
            <w:pPr>
              <w:spacing w:after="0" w:line="240" w:lineRule="auto"/>
              <w:rPr>
                <w:rFonts w:ascii="Times New Roman" w:eastAsia="Times New Roman" w:hAnsi="Times New Roman" w:cs="Times New Roman"/>
                <w:color w:val="000000"/>
                <w:kern w:val="0"/>
                <w:sz w:val="24"/>
                <w:szCs w:val="24"/>
                <w:lang w:eastAsia="es-US"/>
                <w14:ligatures w14:val="none"/>
              </w:rPr>
            </w:pPr>
            <w:r w:rsidRPr="00CB38D4">
              <w:rPr>
                <w:rFonts w:ascii="Times New Roman" w:eastAsia="Times New Roman" w:hAnsi="Times New Roman" w:cs="Times New Roman"/>
                <w:color w:val="000000"/>
                <w:kern w:val="0"/>
                <w:sz w:val="24"/>
                <w:szCs w:val="24"/>
                <w:lang w:eastAsia="es-US"/>
                <w14:ligatures w14:val="none"/>
              </w:rPr>
              <w:t>Garantizar la mejora continua de los procesos.</w:t>
            </w:r>
          </w:p>
        </w:tc>
        <w:tc>
          <w:tcPr>
            <w:tcW w:w="2227" w:type="dxa"/>
            <w:tcBorders>
              <w:top w:val="nil"/>
              <w:left w:val="nil"/>
              <w:bottom w:val="single" w:sz="8" w:space="0" w:color="auto"/>
              <w:right w:val="single" w:sz="8" w:space="0" w:color="auto"/>
            </w:tcBorders>
            <w:noWrap/>
            <w:vAlign w:val="center"/>
            <w:hideMark/>
          </w:tcPr>
          <w:p w14:paraId="6363426B" w14:textId="77777777" w:rsidR="0096166D" w:rsidRPr="00CB38D4" w:rsidRDefault="0096166D" w:rsidP="004471C0">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CB38D4">
              <w:rPr>
                <w:rFonts w:ascii="Times New Roman" w:eastAsia="Times New Roman" w:hAnsi="Times New Roman" w:cs="Times New Roman"/>
                <w:color w:val="000000"/>
                <w:kern w:val="0"/>
                <w:sz w:val="24"/>
                <w:szCs w:val="24"/>
                <w:lang w:eastAsia="es-US"/>
                <w14:ligatures w14:val="none"/>
              </w:rPr>
              <w:t>100%</w:t>
            </w:r>
          </w:p>
        </w:tc>
      </w:tr>
      <w:tr w:rsidR="0096166D" w:rsidRPr="00CB38D4" w14:paraId="5518FD1C" w14:textId="77777777" w:rsidTr="00357961">
        <w:trPr>
          <w:trHeight w:val="645"/>
          <w:jc w:val="center"/>
        </w:trPr>
        <w:tc>
          <w:tcPr>
            <w:tcW w:w="7073" w:type="dxa"/>
            <w:tcBorders>
              <w:top w:val="nil"/>
              <w:left w:val="single" w:sz="8" w:space="0" w:color="auto"/>
              <w:bottom w:val="single" w:sz="8" w:space="0" w:color="auto"/>
              <w:right w:val="single" w:sz="8" w:space="0" w:color="auto"/>
            </w:tcBorders>
            <w:vAlign w:val="center"/>
            <w:hideMark/>
          </w:tcPr>
          <w:p w14:paraId="4FA103D8" w14:textId="77777777" w:rsidR="0096166D" w:rsidRPr="00CB38D4" w:rsidRDefault="0096166D" w:rsidP="004471C0">
            <w:pPr>
              <w:spacing w:after="0" w:line="240" w:lineRule="auto"/>
              <w:rPr>
                <w:rFonts w:ascii="Times New Roman" w:eastAsia="Times New Roman" w:hAnsi="Times New Roman" w:cs="Times New Roman"/>
                <w:color w:val="000000"/>
                <w:kern w:val="0"/>
                <w:sz w:val="24"/>
                <w:szCs w:val="24"/>
                <w:lang w:eastAsia="es-US"/>
                <w14:ligatures w14:val="none"/>
              </w:rPr>
            </w:pPr>
            <w:r w:rsidRPr="00CB38D4">
              <w:rPr>
                <w:rFonts w:ascii="Times New Roman" w:eastAsia="Times New Roman" w:hAnsi="Times New Roman" w:cs="Times New Roman"/>
                <w:color w:val="000000"/>
                <w:kern w:val="0"/>
                <w:sz w:val="24"/>
                <w:szCs w:val="24"/>
                <w:lang w:eastAsia="es-US"/>
                <w14:ligatures w14:val="none"/>
              </w:rPr>
              <w:t>Vigilar por el cumplimiento de las normas y seguimientos a los procesos de controles de gastos</w:t>
            </w:r>
          </w:p>
        </w:tc>
        <w:tc>
          <w:tcPr>
            <w:tcW w:w="2227" w:type="dxa"/>
            <w:tcBorders>
              <w:top w:val="nil"/>
              <w:left w:val="nil"/>
              <w:bottom w:val="single" w:sz="8" w:space="0" w:color="auto"/>
              <w:right w:val="single" w:sz="8" w:space="0" w:color="auto"/>
            </w:tcBorders>
            <w:noWrap/>
            <w:vAlign w:val="center"/>
            <w:hideMark/>
          </w:tcPr>
          <w:p w14:paraId="6F1D60D7" w14:textId="77777777" w:rsidR="0096166D" w:rsidRPr="00CB38D4" w:rsidRDefault="0096166D" w:rsidP="004471C0">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CB38D4">
              <w:rPr>
                <w:rFonts w:ascii="Times New Roman" w:eastAsia="Times New Roman" w:hAnsi="Times New Roman" w:cs="Times New Roman"/>
                <w:color w:val="000000"/>
                <w:kern w:val="0"/>
                <w:sz w:val="24"/>
                <w:szCs w:val="24"/>
                <w:lang w:eastAsia="es-US"/>
                <w14:ligatures w14:val="none"/>
              </w:rPr>
              <w:t>100%</w:t>
            </w:r>
          </w:p>
        </w:tc>
      </w:tr>
      <w:tr w:rsidR="0096166D" w:rsidRPr="00CB38D4" w14:paraId="2A8FB38A" w14:textId="77777777" w:rsidTr="00357961">
        <w:trPr>
          <w:trHeight w:val="645"/>
          <w:jc w:val="center"/>
        </w:trPr>
        <w:tc>
          <w:tcPr>
            <w:tcW w:w="7073" w:type="dxa"/>
            <w:tcBorders>
              <w:top w:val="nil"/>
              <w:left w:val="single" w:sz="8" w:space="0" w:color="auto"/>
              <w:bottom w:val="single" w:sz="8" w:space="0" w:color="auto"/>
              <w:right w:val="single" w:sz="8" w:space="0" w:color="auto"/>
            </w:tcBorders>
            <w:vAlign w:val="center"/>
            <w:hideMark/>
          </w:tcPr>
          <w:p w14:paraId="3AB2EF51" w14:textId="77777777" w:rsidR="0096166D" w:rsidRPr="00CB38D4" w:rsidRDefault="0096166D" w:rsidP="004471C0">
            <w:pPr>
              <w:spacing w:after="0" w:line="240" w:lineRule="auto"/>
              <w:rPr>
                <w:rFonts w:ascii="Times New Roman" w:eastAsia="Times New Roman" w:hAnsi="Times New Roman" w:cs="Times New Roman"/>
                <w:color w:val="000000"/>
                <w:kern w:val="0"/>
                <w:sz w:val="24"/>
                <w:szCs w:val="24"/>
                <w:lang w:eastAsia="es-US"/>
                <w14:ligatures w14:val="none"/>
              </w:rPr>
            </w:pPr>
            <w:r w:rsidRPr="00CB38D4">
              <w:rPr>
                <w:rFonts w:ascii="Times New Roman" w:eastAsia="Times New Roman" w:hAnsi="Times New Roman" w:cs="Times New Roman"/>
                <w:color w:val="000000"/>
                <w:kern w:val="0"/>
                <w:sz w:val="24"/>
                <w:szCs w:val="24"/>
                <w:lang w:eastAsia="es-US"/>
                <w14:ligatures w14:val="none"/>
              </w:rPr>
              <w:t>Registrar los expedientes de pago para fines de análisis, revisión y validación de los procesos de la Institución</w:t>
            </w:r>
          </w:p>
        </w:tc>
        <w:tc>
          <w:tcPr>
            <w:tcW w:w="2227" w:type="dxa"/>
            <w:tcBorders>
              <w:top w:val="nil"/>
              <w:left w:val="nil"/>
              <w:bottom w:val="single" w:sz="8" w:space="0" w:color="auto"/>
              <w:right w:val="single" w:sz="8" w:space="0" w:color="auto"/>
            </w:tcBorders>
            <w:noWrap/>
            <w:vAlign w:val="center"/>
            <w:hideMark/>
          </w:tcPr>
          <w:p w14:paraId="7D93CF96" w14:textId="77777777" w:rsidR="0096166D" w:rsidRPr="00CB38D4" w:rsidRDefault="0096166D" w:rsidP="004471C0">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CB38D4">
              <w:rPr>
                <w:rFonts w:ascii="Times New Roman" w:eastAsia="Times New Roman" w:hAnsi="Times New Roman" w:cs="Times New Roman"/>
                <w:color w:val="000000"/>
                <w:kern w:val="0"/>
                <w:sz w:val="24"/>
                <w:szCs w:val="24"/>
                <w:lang w:eastAsia="es-US"/>
                <w14:ligatures w14:val="none"/>
              </w:rPr>
              <w:t>100%</w:t>
            </w:r>
          </w:p>
        </w:tc>
      </w:tr>
      <w:tr w:rsidR="0096166D" w:rsidRPr="00CB38D4" w14:paraId="5BEB89C8" w14:textId="77777777" w:rsidTr="00357961">
        <w:trPr>
          <w:trHeight w:val="1050"/>
          <w:jc w:val="center"/>
        </w:trPr>
        <w:tc>
          <w:tcPr>
            <w:tcW w:w="7073" w:type="dxa"/>
            <w:tcBorders>
              <w:top w:val="nil"/>
              <w:left w:val="single" w:sz="8" w:space="0" w:color="auto"/>
              <w:bottom w:val="single" w:sz="8" w:space="0" w:color="auto"/>
              <w:right w:val="single" w:sz="8" w:space="0" w:color="auto"/>
            </w:tcBorders>
            <w:vAlign w:val="center"/>
            <w:hideMark/>
          </w:tcPr>
          <w:p w14:paraId="65E78D52" w14:textId="77777777" w:rsidR="0096166D" w:rsidRPr="00CB38D4" w:rsidRDefault="0096166D" w:rsidP="004471C0">
            <w:pPr>
              <w:spacing w:after="0" w:line="240" w:lineRule="auto"/>
              <w:rPr>
                <w:rFonts w:ascii="Times New Roman" w:eastAsia="Times New Roman" w:hAnsi="Times New Roman" w:cs="Times New Roman"/>
                <w:color w:val="000000"/>
                <w:kern w:val="0"/>
                <w:sz w:val="24"/>
                <w:szCs w:val="24"/>
                <w:lang w:eastAsia="es-US"/>
                <w14:ligatures w14:val="none"/>
              </w:rPr>
            </w:pPr>
            <w:r w:rsidRPr="00CB38D4">
              <w:rPr>
                <w:rFonts w:ascii="Times New Roman" w:eastAsia="Times New Roman" w:hAnsi="Times New Roman" w:cs="Times New Roman"/>
                <w:color w:val="000000"/>
                <w:kern w:val="0"/>
                <w:sz w:val="24"/>
                <w:szCs w:val="24"/>
                <w:lang w:eastAsia="es-US"/>
                <w14:ligatures w14:val="none"/>
              </w:rPr>
              <w:t>Fiscalizar las operaciones institucionales y velar por el cumplimiento de las normas y controles en dichos procesos.</w:t>
            </w:r>
          </w:p>
        </w:tc>
        <w:tc>
          <w:tcPr>
            <w:tcW w:w="2227" w:type="dxa"/>
            <w:tcBorders>
              <w:top w:val="nil"/>
              <w:left w:val="nil"/>
              <w:bottom w:val="single" w:sz="8" w:space="0" w:color="auto"/>
              <w:right w:val="single" w:sz="8" w:space="0" w:color="auto"/>
            </w:tcBorders>
            <w:noWrap/>
            <w:vAlign w:val="center"/>
            <w:hideMark/>
          </w:tcPr>
          <w:p w14:paraId="7F257AF8" w14:textId="77777777" w:rsidR="0096166D" w:rsidRPr="00CB38D4" w:rsidRDefault="0096166D" w:rsidP="004471C0">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CB38D4">
              <w:rPr>
                <w:rFonts w:ascii="Times New Roman" w:eastAsia="Times New Roman" w:hAnsi="Times New Roman" w:cs="Times New Roman"/>
                <w:color w:val="000000"/>
                <w:kern w:val="0"/>
                <w:sz w:val="24"/>
                <w:szCs w:val="24"/>
                <w:lang w:eastAsia="es-US"/>
                <w14:ligatures w14:val="none"/>
              </w:rPr>
              <w:t>77%</w:t>
            </w:r>
          </w:p>
        </w:tc>
      </w:tr>
      <w:tr w:rsidR="0096166D" w:rsidRPr="00CB38D4" w14:paraId="5D74D79F" w14:textId="77777777" w:rsidTr="00357961">
        <w:trPr>
          <w:trHeight w:val="330"/>
          <w:jc w:val="center"/>
        </w:trPr>
        <w:tc>
          <w:tcPr>
            <w:tcW w:w="7073" w:type="dxa"/>
            <w:tcBorders>
              <w:top w:val="nil"/>
              <w:left w:val="single" w:sz="8" w:space="0" w:color="auto"/>
              <w:bottom w:val="single" w:sz="8" w:space="0" w:color="auto"/>
              <w:right w:val="single" w:sz="8" w:space="0" w:color="auto"/>
            </w:tcBorders>
            <w:shd w:val="clear" w:color="000000" w:fill="D7E4BC"/>
            <w:noWrap/>
            <w:vAlign w:val="center"/>
            <w:hideMark/>
          </w:tcPr>
          <w:p w14:paraId="7611AA13" w14:textId="77777777" w:rsidR="0096166D" w:rsidRPr="00CB38D4" w:rsidRDefault="0096166D" w:rsidP="004471C0">
            <w:pPr>
              <w:spacing w:after="0" w:line="240" w:lineRule="auto"/>
              <w:rPr>
                <w:rFonts w:ascii="Times New Roman" w:eastAsia="Times New Roman" w:hAnsi="Times New Roman" w:cs="Times New Roman"/>
                <w:b/>
                <w:bCs/>
                <w:color w:val="000000"/>
                <w:kern w:val="0"/>
                <w:sz w:val="24"/>
                <w:szCs w:val="24"/>
                <w:lang w:eastAsia="es-US"/>
                <w14:ligatures w14:val="none"/>
              </w:rPr>
            </w:pPr>
            <w:r w:rsidRPr="00CB38D4">
              <w:rPr>
                <w:rFonts w:ascii="Times New Roman" w:eastAsia="Times New Roman" w:hAnsi="Times New Roman" w:cs="Times New Roman"/>
                <w:b/>
                <w:bCs/>
                <w:color w:val="000000"/>
                <w:kern w:val="0"/>
                <w:sz w:val="24"/>
                <w:szCs w:val="24"/>
                <w:lang w:eastAsia="es-US"/>
                <w14:ligatures w14:val="none"/>
              </w:rPr>
              <w:t>Porcentaje total de cumplimiento</w:t>
            </w:r>
          </w:p>
        </w:tc>
        <w:tc>
          <w:tcPr>
            <w:tcW w:w="2227" w:type="dxa"/>
            <w:tcBorders>
              <w:top w:val="nil"/>
              <w:left w:val="nil"/>
              <w:bottom w:val="single" w:sz="8" w:space="0" w:color="auto"/>
              <w:right w:val="single" w:sz="8" w:space="0" w:color="auto"/>
            </w:tcBorders>
            <w:shd w:val="clear" w:color="000000" w:fill="D7E4BC"/>
            <w:noWrap/>
            <w:vAlign w:val="center"/>
            <w:hideMark/>
          </w:tcPr>
          <w:p w14:paraId="1EB694BD" w14:textId="77777777" w:rsidR="0096166D" w:rsidRPr="00CB38D4" w:rsidRDefault="0096166D" w:rsidP="004471C0">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CB38D4">
              <w:rPr>
                <w:rFonts w:ascii="Times New Roman" w:eastAsia="Times New Roman" w:hAnsi="Times New Roman" w:cs="Times New Roman"/>
                <w:b/>
                <w:bCs/>
                <w:color w:val="000000"/>
                <w:kern w:val="0"/>
                <w:sz w:val="24"/>
                <w:szCs w:val="24"/>
                <w:lang w:eastAsia="es-US"/>
                <w14:ligatures w14:val="none"/>
              </w:rPr>
              <w:t>95%</w:t>
            </w:r>
          </w:p>
        </w:tc>
      </w:tr>
      <w:tr w:rsidR="0096166D" w:rsidRPr="00CB38D4" w14:paraId="78628DAC" w14:textId="77777777" w:rsidTr="00357961">
        <w:trPr>
          <w:trHeight w:val="600"/>
          <w:jc w:val="center"/>
        </w:trPr>
        <w:tc>
          <w:tcPr>
            <w:tcW w:w="9300" w:type="dxa"/>
            <w:gridSpan w:val="2"/>
            <w:tcBorders>
              <w:top w:val="single" w:sz="8" w:space="0" w:color="auto"/>
              <w:left w:val="nil"/>
              <w:bottom w:val="nil"/>
              <w:right w:val="nil"/>
            </w:tcBorders>
            <w:vAlign w:val="center"/>
            <w:hideMark/>
          </w:tcPr>
          <w:p w14:paraId="6680DB1B" w14:textId="77777777" w:rsidR="0096166D" w:rsidRPr="00CB38D4" w:rsidRDefault="0096166D" w:rsidP="004471C0">
            <w:pPr>
              <w:spacing w:after="0" w:line="240" w:lineRule="auto"/>
              <w:jc w:val="center"/>
              <w:rPr>
                <w:rFonts w:ascii="Times New Roman" w:eastAsia="Times New Roman" w:hAnsi="Times New Roman" w:cs="Times New Roman"/>
                <w:b/>
                <w:bCs/>
                <w:color w:val="000000"/>
                <w:kern w:val="0"/>
                <w:sz w:val="20"/>
                <w:szCs w:val="20"/>
                <w:lang w:eastAsia="es-US"/>
                <w14:ligatures w14:val="none"/>
              </w:rPr>
            </w:pPr>
            <w:r w:rsidRPr="00CB38D4">
              <w:rPr>
                <w:rFonts w:ascii="Times New Roman" w:eastAsia="Times New Roman" w:hAnsi="Times New Roman" w:cs="Times New Roman"/>
                <w:b/>
                <w:bCs/>
                <w:color w:val="000000"/>
                <w:kern w:val="0"/>
                <w:sz w:val="20"/>
                <w:szCs w:val="20"/>
                <w:lang w:eastAsia="es-US"/>
                <w14:ligatures w14:val="none"/>
              </w:rPr>
              <w:t>Fuente</w:t>
            </w:r>
            <w:r w:rsidRPr="00CB38D4">
              <w:rPr>
                <w:rFonts w:ascii="Times New Roman" w:eastAsia="Times New Roman" w:hAnsi="Times New Roman" w:cs="Times New Roman"/>
                <w:color w:val="000000"/>
                <w:kern w:val="0"/>
                <w:sz w:val="20"/>
                <w:szCs w:val="20"/>
                <w:lang w:eastAsia="es-US"/>
                <w14:ligatures w14:val="none"/>
              </w:rPr>
              <w:t>: elaboración propia con datos obtenidos de las ejecuciones del POA 2025 del Departamento de Normas, Sistemas, Supervisión y Seguimiento.</w:t>
            </w:r>
          </w:p>
        </w:tc>
      </w:tr>
    </w:tbl>
    <w:p w14:paraId="2D5441B4" w14:textId="77777777" w:rsidR="0096166D" w:rsidRPr="0016049D" w:rsidRDefault="0096166D" w:rsidP="0096166D">
      <w:pPr>
        <w:spacing w:before="100" w:beforeAutospacing="1" w:after="100" w:afterAutospacing="1" w:line="360" w:lineRule="auto"/>
        <w:rPr>
          <w:rFonts w:ascii="Times New Roman" w:hAnsi="Times New Roman" w:cs="Times New Roman"/>
          <w:color w:val="FF0000"/>
          <w:sz w:val="2"/>
          <w:szCs w:val="2"/>
          <w:lang w:eastAsia="es-ES"/>
        </w:rPr>
      </w:pPr>
    </w:p>
    <w:p w14:paraId="14696452" w14:textId="7E2415FB" w:rsidR="0096166D" w:rsidRPr="00813D1E" w:rsidRDefault="0096166D" w:rsidP="0096166D">
      <w:pPr>
        <w:pStyle w:val="Ttulo21"/>
        <w:numPr>
          <w:ilvl w:val="1"/>
          <w:numId w:val="1"/>
        </w:numPr>
        <w:spacing w:line="360" w:lineRule="auto"/>
        <w:jc w:val="left"/>
        <w:rPr>
          <w:rFonts w:cs="Times New Roman"/>
          <w:b w:val="0"/>
          <w:bCs w:val="0"/>
          <w:sz w:val="24"/>
          <w:szCs w:val="24"/>
        </w:rPr>
      </w:pPr>
      <w:r>
        <w:rPr>
          <w:rFonts w:cs="Times New Roman"/>
          <w:sz w:val="24"/>
          <w:szCs w:val="24"/>
        </w:rPr>
        <w:t xml:space="preserve"> </w:t>
      </w:r>
      <w:bookmarkStart w:id="23" w:name="_Toc210811710"/>
      <w:bookmarkStart w:id="24" w:name="_Toc211238846"/>
      <w:r w:rsidRPr="00963149">
        <w:rPr>
          <w:rFonts w:cs="Times New Roman"/>
          <w:sz w:val="24"/>
          <w:szCs w:val="24"/>
        </w:rPr>
        <w:t xml:space="preserve">Departamento </w:t>
      </w:r>
      <w:r w:rsidRPr="00CB38D4">
        <w:rPr>
          <w:rFonts w:cs="Times New Roman"/>
          <w:color w:val="000000" w:themeColor="text1"/>
          <w:sz w:val="24"/>
          <w:szCs w:val="24"/>
        </w:rPr>
        <w:t xml:space="preserve">de </w:t>
      </w:r>
      <w:r w:rsidRPr="00963149">
        <w:rPr>
          <w:rFonts w:cs="Times New Roman"/>
          <w:sz w:val="24"/>
          <w:szCs w:val="24"/>
        </w:rPr>
        <w:t>Comunicaciones</w:t>
      </w:r>
      <w:bookmarkEnd w:id="23"/>
      <w:bookmarkEnd w:id="24"/>
    </w:p>
    <w:p w14:paraId="1542F028" w14:textId="131B1DF7" w:rsidR="0096166D" w:rsidRDefault="0096166D" w:rsidP="0096166D">
      <w:pPr>
        <w:spacing w:line="360" w:lineRule="auto"/>
        <w:rPr>
          <w:rFonts w:ascii="Times New Roman" w:eastAsia="Times New Roman" w:hAnsi="Times New Roman" w:cs="Times New Roman"/>
          <w:color w:val="000000"/>
          <w:sz w:val="24"/>
          <w:szCs w:val="24"/>
          <w:lang w:eastAsia="es-DO"/>
        </w:rPr>
      </w:pPr>
      <w:r w:rsidRPr="00963149">
        <w:rPr>
          <w:rFonts w:ascii="Times New Roman" w:eastAsia="Times New Roman" w:hAnsi="Times New Roman" w:cs="Times New Roman"/>
          <w:color w:val="000000"/>
          <w:sz w:val="24"/>
          <w:szCs w:val="24"/>
          <w:lang w:eastAsia="es-DO"/>
        </w:rPr>
        <w:t xml:space="preserve">En el período </w:t>
      </w:r>
      <w:r w:rsidRPr="00963149">
        <w:rPr>
          <w:rFonts w:ascii="Times New Roman" w:eastAsia="Times New Roman" w:hAnsi="Times New Roman" w:cs="Times New Roman"/>
          <w:b/>
          <w:bCs/>
          <w:color w:val="000000"/>
          <w:sz w:val="24"/>
          <w:szCs w:val="24"/>
          <w:lang w:eastAsia="es-DO"/>
        </w:rPr>
        <w:t>julio – septiembre de 2025</w:t>
      </w:r>
      <w:r w:rsidRPr="00963149">
        <w:rPr>
          <w:rFonts w:ascii="Times New Roman" w:eastAsia="Times New Roman" w:hAnsi="Times New Roman" w:cs="Times New Roman"/>
          <w:color w:val="000000"/>
          <w:sz w:val="24"/>
          <w:szCs w:val="24"/>
          <w:lang w:eastAsia="es-DO"/>
        </w:rPr>
        <w:t xml:space="preserve">, el Departamento de Comunicaciones registró un </w:t>
      </w:r>
      <w:r w:rsidRPr="00963149">
        <w:rPr>
          <w:rFonts w:ascii="Times New Roman" w:eastAsia="Times New Roman" w:hAnsi="Times New Roman" w:cs="Times New Roman"/>
          <w:b/>
          <w:bCs/>
          <w:color w:val="000000"/>
          <w:sz w:val="24"/>
          <w:szCs w:val="24"/>
          <w:lang w:eastAsia="es-DO"/>
        </w:rPr>
        <w:t>90 % de cumplimiento</w:t>
      </w:r>
      <w:r w:rsidRPr="00963149">
        <w:rPr>
          <w:rFonts w:ascii="Times New Roman" w:eastAsia="Times New Roman" w:hAnsi="Times New Roman" w:cs="Times New Roman"/>
          <w:color w:val="000000"/>
          <w:sz w:val="24"/>
          <w:szCs w:val="24"/>
          <w:lang w:eastAsia="es-DO"/>
        </w:rPr>
        <w:t xml:space="preserve"> en sus metas, evidenciando un desempeño destacado en la difusión de las acciones institucionales y en el fortalecimiento de la imagen del INESPRE. Su trabajo contribuyó a mantener una comunicación efectiva con la ciudadanía y los medios, así como a promover la transparencia y la visibilidad de los programas desarrollados durante el trimestre.</w:t>
      </w:r>
      <w:r>
        <w:rPr>
          <w:rFonts w:ascii="Times New Roman" w:eastAsia="Times New Roman" w:hAnsi="Times New Roman" w:cs="Times New Roman"/>
          <w:color w:val="000000"/>
          <w:sz w:val="24"/>
          <w:szCs w:val="24"/>
          <w:lang w:eastAsia="es-DO"/>
        </w:rPr>
        <w:t xml:space="preserve"> </w:t>
      </w:r>
    </w:p>
    <w:p w14:paraId="04A50711" w14:textId="77777777" w:rsidR="0016049D" w:rsidRDefault="0016049D" w:rsidP="0096166D">
      <w:pPr>
        <w:spacing w:line="360" w:lineRule="auto"/>
        <w:rPr>
          <w:rFonts w:ascii="Times New Roman" w:eastAsia="Times New Roman" w:hAnsi="Times New Roman" w:cs="Times New Roman"/>
          <w:color w:val="000000"/>
          <w:sz w:val="24"/>
          <w:szCs w:val="24"/>
          <w:lang w:eastAsia="es-DO"/>
        </w:rPr>
      </w:pPr>
    </w:p>
    <w:p w14:paraId="6A39DE25" w14:textId="77777777" w:rsidR="0016049D" w:rsidRDefault="0016049D" w:rsidP="0096166D">
      <w:pPr>
        <w:spacing w:line="360" w:lineRule="auto"/>
        <w:rPr>
          <w:rFonts w:ascii="Times New Roman" w:eastAsia="Times New Roman" w:hAnsi="Times New Roman" w:cs="Times New Roman"/>
          <w:color w:val="000000"/>
          <w:sz w:val="24"/>
          <w:szCs w:val="24"/>
          <w:lang w:eastAsia="es-DO"/>
        </w:rPr>
      </w:pPr>
    </w:p>
    <w:p w14:paraId="7160F510" w14:textId="77777777" w:rsidR="0016049D" w:rsidRDefault="0016049D" w:rsidP="0096166D">
      <w:pPr>
        <w:spacing w:line="360" w:lineRule="auto"/>
        <w:rPr>
          <w:rFonts w:ascii="Times New Roman" w:eastAsia="Times New Roman" w:hAnsi="Times New Roman" w:cs="Times New Roman"/>
          <w:color w:val="000000"/>
          <w:sz w:val="24"/>
          <w:szCs w:val="24"/>
          <w:lang w:eastAsia="es-DO"/>
        </w:rPr>
      </w:pPr>
    </w:p>
    <w:p w14:paraId="1B9D2F4B" w14:textId="77777777" w:rsidR="0016049D" w:rsidRDefault="0016049D" w:rsidP="0096166D">
      <w:pPr>
        <w:spacing w:line="360" w:lineRule="auto"/>
        <w:rPr>
          <w:rFonts w:ascii="Times New Roman" w:eastAsia="Times New Roman" w:hAnsi="Times New Roman" w:cs="Times New Roman"/>
          <w:color w:val="000000"/>
          <w:sz w:val="24"/>
          <w:szCs w:val="24"/>
          <w:lang w:eastAsia="es-DO"/>
        </w:rPr>
      </w:pPr>
    </w:p>
    <w:p w14:paraId="4BA6013B" w14:textId="77777777" w:rsidR="0016049D" w:rsidRDefault="0016049D" w:rsidP="0096166D">
      <w:pPr>
        <w:spacing w:line="360" w:lineRule="auto"/>
        <w:rPr>
          <w:rFonts w:ascii="Times New Roman" w:eastAsia="Times New Roman" w:hAnsi="Times New Roman" w:cs="Times New Roman"/>
          <w:color w:val="000000"/>
          <w:sz w:val="24"/>
          <w:szCs w:val="24"/>
          <w:lang w:eastAsia="es-DO"/>
        </w:rPr>
      </w:pPr>
    </w:p>
    <w:tbl>
      <w:tblPr>
        <w:tblW w:w="8100" w:type="dxa"/>
        <w:jc w:val="center"/>
        <w:tblCellMar>
          <w:left w:w="70" w:type="dxa"/>
          <w:right w:w="70" w:type="dxa"/>
        </w:tblCellMar>
        <w:tblLook w:val="04A0" w:firstRow="1" w:lastRow="0" w:firstColumn="1" w:lastColumn="0" w:noHBand="0" w:noVBand="1"/>
      </w:tblPr>
      <w:tblGrid>
        <w:gridCol w:w="6160"/>
        <w:gridCol w:w="1940"/>
      </w:tblGrid>
      <w:tr w:rsidR="00357961" w:rsidRPr="00357961" w14:paraId="179D3C62" w14:textId="77777777" w:rsidTr="00357961">
        <w:trPr>
          <w:trHeight w:val="600"/>
          <w:jc w:val="center"/>
        </w:trPr>
        <w:tc>
          <w:tcPr>
            <w:tcW w:w="8100" w:type="dxa"/>
            <w:gridSpan w:val="2"/>
            <w:tcBorders>
              <w:top w:val="nil"/>
              <w:left w:val="nil"/>
              <w:bottom w:val="single" w:sz="8" w:space="0" w:color="auto"/>
              <w:right w:val="nil"/>
            </w:tcBorders>
            <w:vAlign w:val="center"/>
            <w:hideMark/>
          </w:tcPr>
          <w:p w14:paraId="3B21B804" w14:textId="61BBA6EF" w:rsidR="00357961" w:rsidRPr="00357961" w:rsidRDefault="00357961" w:rsidP="00357961">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357961">
              <w:rPr>
                <w:rFonts w:ascii="Times New Roman" w:eastAsia="Times New Roman" w:hAnsi="Times New Roman" w:cs="Times New Roman"/>
                <w:b/>
                <w:bCs/>
                <w:color w:val="000000"/>
                <w:kern w:val="0"/>
                <w:sz w:val="24"/>
                <w:szCs w:val="24"/>
                <w:lang w:val="es-DO" w:eastAsia="es-DO"/>
                <w14:ligatures w14:val="none"/>
              </w:rPr>
              <w:lastRenderedPageBreak/>
              <w:t xml:space="preserve">Tabla </w:t>
            </w:r>
            <w:r>
              <w:rPr>
                <w:rFonts w:ascii="Times New Roman" w:eastAsia="Times New Roman" w:hAnsi="Times New Roman" w:cs="Times New Roman"/>
                <w:b/>
                <w:bCs/>
                <w:color w:val="000000"/>
                <w:kern w:val="0"/>
                <w:sz w:val="24"/>
                <w:szCs w:val="24"/>
                <w:lang w:val="es-DO" w:eastAsia="es-DO"/>
                <w14:ligatures w14:val="none"/>
              </w:rPr>
              <w:t>7</w:t>
            </w:r>
            <w:r w:rsidRPr="00357961">
              <w:rPr>
                <w:rFonts w:ascii="Times New Roman" w:eastAsia="Times New Roman" w:hAnsi="Times New Roman" w:cs="Times New Roman"/>
                <w:b/>
                <w:bCs/>
                <w:kern w:val="0"/>
                <w:sz w:val="24"/>
                <w:szCs w:val="24"/>
                <w:lang w:val="es-DO" w:eastAsia="es-DO"/>
                <w14:ligatures w14:val="none"/>
              </w:rPr>
              <w:t>.</w:t>
            </w:r>
            <w:r w:rsidRPr="00357961">
              <w:rPr>
                <w:rFonts w:ascii="Times New Roman" w:eastAsia="Times New Roman" w:hAnsi="Times New Roman" w:cs="Times New Roman"/>
                <w:color w:val="000000"/>
                <w:kern w:val="0"/>
                <w:sz w:val="24"/>
                <w:szCs w:val="24"/>
                <w:lang w:val="es-DO" w:eastAsia="es-DO"/>
                <w14:ligatures w14:val="none"/>
              </w:rPr>
              <w:t xml:space="preserve"> Resultados del Departamento de Comunicaciones, según objetivo, 2025.</w:t>
            </w:r>
          </w:p>
        </w:tc>
      </w:tr>
      <w:tr w:rsidR="00357961" w:rsidRPr="00357961" w14:paraId="6C23B984" w14:textId="77777777" w:rsidTr="00357961">
        <w:trPr>
          <w:trHeight w:val="330"/>
          <w:jc w:val="center"/>
        </w:trPr>
        <w:tc>
          <w:tcPr>
            <w:tcW w:w="810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062247A8" w14:textId="77777777" w:rsidR="00357961" w:rsidRPr="00357961" w:rsidRDefault="00357961" w:rsidP="00357961">
            <w:pPr>
              <w:spacing w:after="0" w:line="240" w:lineRule="auto"/>
              <w:jc w:val="center"/>
              <w:rPr>
                <w:rFonts w:ascii="Times New Roman" w:eastAsia="Times New Roman" w:hAnsi="Times New Roman" w:cs="Times New Roman"/>
                <w:b/>
                <w:bCs/>
                <w:color w:val="FFFFFF"/>
                <w:kern w:val="0"/>
                <w:sz w:val="24"/>
                <w:szCs w:val="24"/>
                <w:lang w:val="es-DO" w:eastAsia="es-DO"/>
                <w14:ligatures w14:val="none"/>
              </w:rPr>
            </w:pPr>
            <w:r w:rsidRPr="00357961">
              <w:rPr>
                <w:rFonts w:ascii="Times New Roman" w:eastAsia="Times New Roman" w:hAnsi="Times New Roman" w:cs="Times New Roman"/>
                <w:b/>
                <w:bCs/>
                <w:color w:val="FFFFFF"/>
                <w:kern w:val="0"/>
                <w:sz w:val="24"/>
                <w:szCs w:val="24"/>
                <w:lang w:val="es-DO" w:eastAsia="es-DO"/>
                <w14:ligatures w14:val="none"/>
              </w:rPr>
              <w:t>Departamento de Comunicaciones</w:t>
            </w:r>
          </w:p>
        </w:tc>
      </w:tr>
      <w:tr w:rsidR="00357961" w:rsidRPr="00357961" w14:paraId="2DC49AEE" w14:textId="77777777" w:rsidTr="00357961">
        <w:trPr>
          <w:trHeight w:val="330"/>
          <w:jc w:val="center"/>
        </w:trPr>
        <w:tc>
          <w:tcPr>
            <w:tcW w:w="6160" w:type="dxa"/>
            <w:tcBorders>
              <w:top w:val="nil"/>
              <w:left w:val="single" w:sz="8" w:space="0" w:color="auto"/>
              <w:bottom w:val="single" w:sz="8" w:space="0" w:color="auto"/>
              <w:right w:val="single" w:sz="8" w:space="0" w:color="auto"/>
            </w:tcBorders>
            <w:shd w:val="clear" w:color="000000" w:fill="D7E4BC"/>
            <w:noWrap/>
            <w:vAlign w:val="center"/>
            <w:hideMark/>
          </w:tcPr>
          <w:p w14:paraId="3190F3B7" w14:textId="77777777" w:rsidR="00357961" w:rsidRPr="00357961" w:rsidRDefault="00357961" w:rsidP="00357961">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357961">
              <w:rPr>
                <w:rFonts w:ascii="Times New Roman" w:eastAsia="Times New Roman" w:hAnsi="Times New Roman" w:cs="Times New Roman"/>
                <w:b/>
                <w:bCs/>
                <w:color w:val="000000"/>
                <w:kern w:val="0"/>
                <w:sz w:val="24"/>
                <w:szCs w:val="24"/>
                <w:lang w:val="es-DO" w:eastAsia="es-DO"/>
                <w14:ligatures w14:val="none"/>
              </w:rPr>
              <w:t>Objetivo</w:t>
            </w:r>
          </w:p>
        </w:tc>
        <w:tc>
          <w:tcPr>
            <w:tcW w:w="1940" w:type="dxa"/>
            <w:tcBorders>
              <w:top w:val="nil"/>
              <w:left w:val="nil"/>
              <w:bottom w:val="single" w:sz="8" w:space="0" w:color="auto"/>
              <w:right w:val="single" w:sz="8" w:space="0" w:color="auto"/>
            </w:tcBorders>
            <w:shd w:val="clear" w:color="000000" w:fill="D7E4BC"/>
            <w:noWrap/>
            <w:vAlign w:val="center"/>
            <w:hideMark/>
          </w:tcPr>
          <w:p w14:paraId="20E28993" w14:textId="77777777" w:rsidR="00357961" w:rsidRPr="00357961" w:rsidRDefault="00357961" w:rsidP="00357961">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357961">
              <w:rPr>
                <w:rFonts w:ascii="Times New Roman" w:eastAsia="Times New Roman" w:hAnsi="Times New Roman" w:cs="Times New Roman"/>
                <w:b/>
                <w:bCs/>
                <w:color w:val="000000"/>
                <w:kern w:val="0"/>
                <w:sz w:val="24"/>
                <w:szCs w:val="24"/>
                <w:lang w:val="es-DO" w:eastAsia="es-DO"/>
                <w14:ligatures w14:val="none"/>
              </w:rPr>
              <w:t>% Cumplimiento</w:t>
            </w:r>
          </w:p>
        </w:tc>
      </w:tr>
      <w:tr w:rsidR="00357961" w:rsidRPr="00357961" w14:paraId="57FB9C31" w14:textId="77777777" w:rsidTr="00357961">
        <w:trPr>
          <w:trHeight w:val="645"/>
          <w:jc w:val="center"/>
        </w:trPr>
        <w:tc>
          <w:tcPr>
            <w:tcW w:w="6160" w:type="dxa"/>
            <w:tcBorders>
              <w:top w:val="nil"/>
              <w:left w:val="single" w:sz="8" w:space="0" w:color="auto"/>
              <w:bottom w:val="single" w:sz="8" w:space="0" w:color="auto"/>
              <w:right w:val="single" w:sz="8" w:space="0" w:color="auto"/>
            </w:tcBorders>
            <w:vAlign w:val="center"/>
            <w:hideMark/>
          </w:tcPr>
          <w:p w14:paraId="6A785DB9" w14:textId="77777777" w:rsidR="00357961" w:rsidRPr="00357961" w:rsidRDefault="00357961" w:rsidP="00357961">
            <w:pPr>
              <w:spacing w:after="0" w:line="240" w:lineRule="auto"/>
              <w:rPr>
                <w:rFonts w:ascii="Times New Roman" w:eastAsia="Times New Roman" w:hAnsi="Times New Roman" w:cs="Times New Roman"/>
                <w:color w:val="000000"/>
                <w:kern w:val="0"/>
                <w:sz w:val="24"/>
                <w:szCs w:val="24"/>
                <w:lang w:val="es-DO" w:eastAsia="es-DO"/>
                <w14:ligatures w14:val="none"/>
              </w:rPr>
            </w:pPr>
            <w:r w:rsidRPr="00357961">
              <w:rPr>
                <w:rFonts w:ascii="Times New Roman" w:eastAsia="Times New Roman" w:hAnsi="Times New Roman" w:cs="Times New Roman"/>
                <w:color w:val="000000"/>
                <w:kern w:val="0"/>
                <w:sz w:val="24"/>
                <w:szCs w:val="24"/>
                <w:lang w:val="es-DO" w:eastAsia="es-DO"/>
                <w14:ligatures w14:val="none"/>
              </w:rPr>
              <w:t>Recopilar y analizar información, elaborar contenido de calidad y difundir en medios internos y externos.</w:t>
            </w:r>
          </w:p>
        </w:tc>
        <w:tc>
          <w:tcPr>
            <w:tcW w:w="1940" w:type="dxa"/>
            <w:tcBorders>
              <w:top w:val="nil"/>
              <w:left w:val="nil"/>
              <w:bottom w:val="single" w:sz="8" w:space="0" w:color="auto"/>
              <w:right w:val="single" w:sz="8" w:space="0" w:color="auto"/>
            </w:tcBorders>
            <w:noWrap/>
            <w:vAlign w:val="center"/>
            <w:hideMark/>
          </w:tcPr>
          <w:p w14:paraId="26B06411" w14:textId="77777777" w:rsidR="00357961" w:rsidRPr="00357961" w:rsidRDefault="00357961" w:rsidP="00357961">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357961">
              <w:rPr>
                <w:rFonts w:ascii="Times New Roman" w:eastAsia="Times New Roman" w:hAnsi="Times New Roman" w:cs="Times New Roman"/>
                <w:color w:val="000000"/>
                <w:kern w:val="0"/>
                <w:sz w:val="24"/>
                <w:szCs w:val="24"/>
                <w:lang w:val="es-DO" w:eastAsia="es-DO"/>
                <w14:ligatures w14:val="none"/>
              </w:rPr>
              <w:t>100%</w:t>
            </w:r>
          </w:p>
        </w:tc>
      </w:tr>
      <w:tr w:rsidR="00357961" w:rsidRPr="00357961" w14:paraId="18124CFB" w14:textId="77777777" w:rsidTr="00357961">
        <w:trPr>
          <w:trHeight w:val="645"/>
          <w:jc w:val="center"/>
        </w:trPr>
        <w:tc>
          <w:tcPr>
            <w:tcW w:w="6160" w:type="dxa"/>
            <w:tcBorders>
              <w:top w:val="nil"/>
              <w:left w:val="single" w:sz="8" w:space="0" w:color="auto"/>
              <w:bottom w:val="single" w:sz="8" w:space="0" w:color="auto"/>
              <w:right w:val="single" w:sz="8" w:space="0" w:color="auto"/>
            </w:tcBorders>
            <w:vAlign w:val="center"/>
            <w:hideMark/>
          </w:tcPr>
          <w:p w14:paraId="6AA3F098" w14:textId="77777777" w:rsidR="00357961" w:rsidRPr="00357961" w:rsidRDefault="00357961" w:rsidP="00357961">
            <w:pPr>
              <w:spacing w:after="0" w:line="240" w:lineRule="auto"/>
              <w:rPr>
                <w:rFonts w:ascii="Times New Roman" w:eastAsia="Times New Roman" w:hAnsi="Times New Roman" w:cs="Times New Roman"/>
                <w:color w:val="000000"/>
                <w:kern w:val="0"/>
                <w:sz w:val="24"/>
                <w:szCs w:val="24"/>
                <w:lang w:val="es-DO" w:eastAsia="es-DO"/>
                <w14:ligatures w14:val="none"/>
              </w:rPr>
            </w:pPr>
            <w:r w:rsidRPr="00357961">
              <w:rPr>
                <w:rFonts w:ascii="Times New Roman" w:eastAsia="Times New Roman" w:hAnsi="Times New Roman" w:cs="Times New Roman"/>
                <w:color w:val="000000"/>
                <w:kern w:val="0"/>
                <w:sz w:val="24"/>
                <w:szCs w:val="24"/>
                <w:lang w:val="es-DO" w:eastAsia="es-DO"/>
                <w14:ligatures w14:val="none"/>
              </w:rPr>
              <w:t>Difundir informaciones institucionales y mantener un buen posicionamiento de la imagen de la Institución.</w:t>
            </w:r>
          </w:p>
        </w:tc>
        <w:tc>
          <w:tcPr>
            <w:tcW w:w="1940" w:type="dxa"/>
            <w:tcBorders>
              <w:top w:val="nil"/>
              <w:left w:val="nil"/>
              <w:bottom w:val="single" w:sz="8" w:space="0" w:color="auto"/>
              <w:right w:val="single" w:sz="8" w:space="0" w:color="auto"/>
            </w:tcBorders>
            <w:noWrap/>
            <w:vAlign w:val="center"/>
            <w:hideMark/>
          </w:tcPr>
          <w:p w14:paraId="2E51ED88" w14:textId="77777777" w:rsidR="00357961" w:rsidRPr="00357961" w:rsidRDefault="00357961" w:rsidP="00357961">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357961">
              <w:rPr>
                <w:rFonts w:ascii="Times New Roman" w:eastAsia="Times New Roman" w:hAnsi="Times New Roman" w:cs="Times New Roman"/>
                <w:color w:val="000000"/>
                <w:kern w:val="0"/>
                <w:sz w:val="24"/>
                <w:szCs w:val="24"/>
                <w:lang w:val="es-DO" w:eastAsia="es-DO"/>
                <w14:ligatures w14:val="none"/>
              </w:rPr>
              <w:t>83%</w:t>
            </w:r>
          </w:p>
        </w:tc>
      </w:tr>
      <w:tr w:rsidR="00357961" w:rsidRPr="00357961" w14:paraId="445CB52A" w14:textId="77777777" w:rsidTr="00357961">
        <w:trPr>
          <w:trHeight w:val="645"/>
          <w:jc w:val="center"/>
        </w:trPr>
        <w:tc>
          <w:tcPr>
            <w:tcW w:w="6160" w:type="dxa"/>
            <w:tcBorders>
              <w:top w:val="nil"/>
              <w:left w:val="single" w:sz="8" w:space="0" w:color="auto"/>
              <w:bottom w:val="single" w:sz="8" w:space="0" w:color="auto"/>
              <w:right w:val="single" w:sz="8" w:space="0" w:color="auto"/>
            </w:tcBorders>
            <w:vAlign w:val="center"/>
            <w:hideMark/>
          </w:tcPr>
          <w:p w14:paraId="111FF31B" w14:textId="77777777" w:rsidR="00357961" w:rsidRPr="00357961" w:rsidRDefault="00357961" w:rsidP="00357961">
            <w:pPr>
              <w:spacing w:after="0" w:line="240" w:lineRule="auto"/>
              <w:rPr>
                <w:rFonts w:ascii="Times New Roman" w:eastAsia="Times New Roman" w:hAnsi="Times New Roman" w:cs="Times New Roman"/>
                <w:color w:val="000000"/>
                <w:kern w:val="0"/>
                <w:sz w:val="24"/>
                <w:szCs w:val="24"/>
                <w:lang w:val="es-DO" w:eastAsia="es-DO"/>
                <w14:ligatures w14:val="none"/>
              </w:rPr>
            </w:pPr>
            <w:r w:rsidRPr="00357961">
              <w:rPr>
                <w:rFonts w:ascii="Times New Roman" w:eastAsia="Times New Roman" w:hAnsi="Times New Roman" w:cs="Times New Roman"/>
                <w:color w:val="000000"/>
                <w:kern w:val="0"/>
                <w:sz w:val="24"/>
                <w:szCs w:val="24"/>
                <w:lang w:val="es-DO" w:eastAsia="es-DO"/>
                <w14:ligatures w14:val="none"/>
              </w:rPr>
              <w:t>Difundir informaciones institucionales a nuestro público interno y externo.</w:t>
            </w:r>
          </w:p>
        </w:tc>
        <w:tc>
          <w:tcPr>
            <w:tcW w:w="1940" w:type="dxa"/>
            <w:tcBorders>
              <w:top w:val="nil"/>
              <w:left w:val="nil"/>
              <w:bottom w:val="single" w:sz="8" w:space="0" w:color="auto"/>
              <w:right w:val="single" w:sz="8" w:space="0" w:color="auto"/>
            </w:tcBorders>
            <w:noWrap/>
            <w:vAlign w:val="center"/>
            <w:hideMark/>
          </w:tcPr>
          <w:p w14:paraId="11BE15F3" w14:textId="77777777" w:rsidR="00357961" w:rsidRPr="00357961" w:rsidRDefault="00357961" w:rsidP="00357961">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357961">
              <w:rPr>
                <w:rFonts w:ascii="Times New Roman" w:eastAsia="Times New Roman" w:hAnsi="Times New Roman" w:cs="Times New Roman"/>
                <w:color w:val="000000"/>
                <w:kern w:val="0"/>
                <w:sz w:val="24"/>
                <w:szCs w:val="24"/>
                <w:lang w:val="es-DO" w:eastAsia="es-DO"/>
                <w14:ligatures w14:val="none"/>
              </w:rPr>
              <w:t>100%</w:t>
            </w:r>
          </w:p>
        </w:tc>
      </w:tr>
      <w:tr w:rsidR="00357961" w:rsidRPr="00357961" w14:paraId="3FEEA36A" w14:textId="77777777" w:rsidTr="00357961">
        <w:trPr>
          <w:trHeight w:val="945"/>
          <w:jc w:val="center"/>
        </w:trPr>
        <w:tc>
          <w:tcPr>
            <w:tcW w:w="6160" w:type="dxa"/>
            <w:tcBorders>
              <w:top w:val="nil"/>
              <w:left w:val="single" w:sz="8" w:space="0" w:color="auto"/>
              <w:bottom w:val="single" w:sz="8" w:space="0" w:color="auto"/>
              <w:right w:val="single" w:sz="8" w:space="0" w:color="auto"/>
            </w:tcBorders>
            <w:vAlign w:val="center"/>
            <w:hideMark/>
          </w:tcPr>
          <w:p w14:paraId="339ED457" w14:textId="77777777" w:rsidR="00357961" w:rsidRPr="00357961" w:rsidRDefault="00357961" w:rsidP="00357961">
            <w:pPr>
              <w:spacing w:after="0" w:line="240" w:lineRule="auto"/>
              <w:rPr>
                <w:rFonts w:ascii="Times New Roman" w:eastAsia="Times New Roman" w:hAnsi="Times New Roman" w:cs="Times New Roman"/>
                <w:color w:val="000000"/>
                <w:kern w:val="0"/>
                <w:sz w:val="24"/>
                <w:szCs w:val="24"/>
                <w:lang w:val="es-DO" w:eastAsia="es-DO"/>
                <w14:ligatures w14:val="none"/>
              </w:rPr>
            </w:pPr>
            <w:r w:rsidRPr="00357961">
              <w:rPr>
                <w:rFonts w:ascii="Times New Roman" w:eastAsia="Times New Roman" w:hAnsi="Times New Roman" w:cs="Times New Roman"/>
                <w:color w:val="000000"/>
                <w:kern w:val="0"/>
                <w:sz w:val="24"/>
                <w:szCs w:val="24"/>
                <w:lang w:val="es-DO" w:eastAsia="es-DO"/>
                <w14:ligatures w14:val="none"/>
              </w:rPr>
              <w:t>Informar a nuestros directores y encargados de las noticias del sector Agropecuario Nacional y otras de interés.</w:t>
            </w:r>
          </w:p>
        </w:tc>
        <w:tc>
          <w:tcPr>
            <w:tcW w:w="1940" w:type="dxa"/>
            <w:tcBorders>
              <w:top w:val="nil"/>
              <w:left w:val="nil"/>
              <w:bottom w:val="single" w:sz="8" w:space="0" w:color="auto"/>
              <w:right w:val="single" w:sz="8" w:space="0" w:color="auto"/>
            </w:tcBorders>
            <w:noWrap/>
            <w:vAlign w:val="center"/>
            <w:hideMark/>
          </w:tcPr>
          <w:p w14:paraId="6F44DD67" w14:textId="77777777" w:rsidR="00357961" w:rsidRPr="00357961" w:rsidRDefault="00357961" w:rsidP="00357961">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357961">
              <w:rPr>
                <w:rFonts w:ascii="Times New Roman" w:eastAsia="Times New Roman" w:hAnsi="Times New Roman" w:cs="Times New Roman"/>
                <w:color w:val="000000"/>
                <w:kern w:val="0"/>
                <w:sz w:val="24"/>
                <w:szCs w:val="24"/>
                <w:lang w:val="es-DO" w:eastAsia="es-DO"/>
                <w14:ligatures w14:val="none"/>
              </w:rPr>
              <w:t>100%</w:t>
            </w:r>
          </w:p>
        </w:tc>
      </w:tr>
      <w:tr w:rsidR="00357961" w:rsidRPr="00357961" w14:paraId="0FC36553" w14:textId="77777777" w:rsidTr="00357961">
        <w:trPr>
          <w:trHeight w:val="645"/>
          <w:jc w:val="center"/>
        </w:trPr>
        <w:tc>
          <w:tcPr>
            <w:tcW w:w="6160" w:type="dxa"/>
            <w:tcBorders>
              <w:top w:val="nil"/>
              <w:left w:val="single" w:sz="8" w:space="0" w:color="auto"/>
              <w:bottom w:val="single" w:sz="8" w:space="0" w:color="auto"/>
              <w:right w:val="single" w:sz="8" w:space="0" w:color="auto"/>
            </w:tcBorders>
            <w:vAlign w:val="center"/>
            <w:hideMark/>
          </w:tcPr>
          <w:p w14:paraId="41000208" w14:textId="77777777" w:rsidR="00357961" w:rsidRPr="00357961" w:rsidRDefault="00357961" w:rsidP="00357961">
            <w:pPr>
              <w:spacing w:after="0" w:line="240" w:lineRule="auto"/>
              <w:rPr>
                <w:rFonts w:ascii="Times New Roman" w:eastAsia="Times New Roman" w:hAnsi="Times New Roman" w:cs="Times New Roman"/>
                <w:color w:val="000000"/>
                <w:kern w:val="0"/>
                <w:sz w:val="24"/>
                <w:szCs w:val="24"/>
                <w:lang w:val="es-DO" w:eastAsia="es-DO"/>
                <w14:ligatures w14:val="none"/>
              </w:rPr>
            </w:pPr>
            <w:r w:rsidRPr="00357961">
              <w:rPr>
                <w:rFonts w:ascii="Times New Roman" w:eastAsia="Times New Roman" w:hAnsi="Times New Roman" w:cs="Times New Roman"/>
                <w:color w:val="000000"/>
                <w:kern w:val="0"/>
                <w:sz w:val="24"/>
                <w:szCs w:val="24"/>
                <w:lang w:val="es-DO" w:eastAsia="es-DO"/>
                <w14:ligatures w14:val="none"/>
              </w:rPr>
              <w:t>Promocionar los programas institucionales, puntos de ventas, productos disponibles, precios y ofertas.</w:t>
            </w:r>
          </w:p>
        </w:tc>
        <w:tc>
          <w:tcPr>
            <w:tcW w:w="1940" w:type="dxa"/>
            <w:tcBorders>
              <w:top w:val="nil"/>
              <w:left w:val="nil"/>
              <w:bottom w:val="single" w:sz="8" w:space="0" w:color="auto"/>
              <w:right w:val="single" w:sz="8" w:space="0" w:color="auto"/>
            </w:tcBorders>
            <w:noWrap/>
            <w:vAlign w:val="center"/>
            <w:hideMark/>
          </w:tcPr>
          <w:p w14:paraId="385AD5A8" w14:textId="77777777" w:rsidR="00357961" w:rsidRPr="00357961" w:rsidRDefault="00357961" w:rsidP="00357961">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357961">
              <w:rPr>
                <w:rFonts w:ascii="Times New Roman" w:eastAsia="Times New Roman" w:hAnsi="Times New Roman" w:cs="Times New Roman"/>
                <w:color w:val="000000"/>
                <w:kern w:val="0"/>
                <w:sz w:val="24"/>
                <w:szCs w:val="24"/>
                <w:lang w:val="es-DO" w:eastAsia="es-DO"/>
                <w14:ligatures w14:val="none"/>
              </w:rPr>
              <w:t>33%</w:t>
            </w:r>
          </w:p>
        </w:tc>
      </w:tr>
      <w:tr w:rsidR="00357961" w:rsidRPr="00357961" w14:paraId="6ECED40F" w14:textId="77777777" w:rsidTr="00357961">
        <w:trPr>
          <w:trHeight w:val="645"/>
          <w:jc w:val="center"/>
        </w:trPr>
        <w:tc>
          <w:tcPr>
            <w:tcW w:w="6160" w:type="dxa"/>
            <w:tcBorders>
              <w:top w:val="nil"/>
              <w:left w:val="single" w:sz="8" w:space="0" w:color="auto"/>
              <w:bottom w:val="single" w:sz="8" w:space="0" w:color="auto"/>
              <w:right w:val="single" w:sz="8" w:space="0" w:color="auto"/>
            </w:tcBorders>
            <w:vAlign w:val="center"/>
            <w:hideMark/>
          </w:tcPr>
          <w:p w14:paraId="5612EC14" w14:textId="77777777" w:rsidR="00357961" w:rsidRPr="00357961" w:rsidRDefault="00357961" w:rsidP="00357961">
            <w:pPr>
              <w:spacing w:after="0" w:line="240" w:lineRule="auto"/>
              <w:rPr>
                <w:rFonts w:ascii="Times New Roman" w:eastAsia="Times New Roman" w:hAnsi="Times New Roman" w:cs="Times New Roman"/>
                <w:color w:val="000000"/>
                <w:kern w:val="0"/>
                <w:sz w:val="24"/>
                <w:szCs w:val="24"/>
                <w:lang w:val="es-DO" w:eastAsia="es-DO"/>
                <w14:ligatures w14:val="none"/>
              </w:rPr>
            </w:pPr>
            <w:r w:rsidRPr="00357961">
              <w:rPr>
                <w:rFonts w:ascii="Times New Roman" w:eastAsia="Times New Roman" w:hAnsi="Times New Roman" w:cs="Times New Roman"/>
                <w:color w:val="000000"/>
                <w:kern w:val="0"/>
                <w:sz w:val="24"/>
                <w:szCs w:val="24"/>
                <w:lang w:val="es-DO" w:eastAsia="es-DO"/>
                <w14:ligatures w14:val="none"/>
              </w:rPr>
              <w:t>Medir los resultados obtenidos a través de la difusión de la información.</w:t>
            </w:r>
          </w:p>
        </w:tc>
        <w:tc>
          <w:tcPr>
            <w:tcW w:w="1940" w:type="dxa"/>
            <w:tcBorders>
              <w:top w:val="nil"/>
              <w:left w:val="nil"/>
              <w:bottom w:val="single" w:sz="8" w:space="0" w:color="auto"/>
              <w:right w:val="single" w:sz="8" w:space="0" w:color="auto"/>
            </w:tcBorders>
            <w:noWrap/>
            <w:vAlign w:val="center"/>
            <w:hideMark/>
          </w:tcPr>
          <w:p w14:paraId="2EF7ADAF" w14:textId="77777777" w:rsidR="00357961" w:rsidRPr="00357961" w:rsidRDefault="00357961" w:rsidP="00357961">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357961">
              <w:rPr>
                <w:rFonts w:ascii="Times New Roman" w:eastAsia="Times New Roman" w:hAnsi="Times New Roman" w:cs="Times New Roman"/>
                <w:color w:val="000000"/>
                <w:kern w:val="0"/>
                <w:sz w:val="24"/>
                <w:szCs w:val="24"/>
                <w:lang w:val="es-DO" w:eastAsia="es-DO"/>
                <w14:ligatures w14:val="none"/>
              </w:rPr>
              <w:t>100%</w:t>
            </w:r>
          </w:p>
        </w:tc>
      </w:tr>
      <w:tr w:rsidR="00357961" w:rsidRPr="00357961" w14:paraId="4C69B7A4" w14:textId="77777777" w:rsidTr="00357961">
        <w:trPr>
          <w:trHeight w:val="330"/>
          <w:jc w:val="center"/>
        </w:trPr>
        <w:tc>
          <w:tcPr>
            <w:tcW w:w="6160" w:type="dxa"/>
            <w:tcBorders>
              <w:top w:val="nil"/>
              <w:left w:val="single" w:sz="8" w:space="0" w:color="auto"/>
              <w:bottom w:val="single" w:sz="8" w:space="0" w:color="auto"/>
              <w:right w:val="single" w:sz="8" w:space="0" w:color="auto"/>
            </w:tcBorders>
            <w:vAlign w:val="center"/>
            <w:hideMark/>
          </w:tcPr>
          <w:p w14:paraId="0FAA3A37" w14:textId="77777777" w:rsidR="00357961" w:rsidRPr="00357961" w:rsidRDefault="00357961" w:rsidP="00357961">
            <w:pPr>
              <w:spacing w:after="0" w:line="240" w:lineRule="auto"/>
              <w:rPr>
                <w:rFonts w:ascii="Times New Roman" w:eastAsia="Times New Roman" w:hAnsi="Times New Roman" w:cs="Times New Roman"/>
                <w:color w:val="000000"/>
                <w:kern w:val="0"/>
                <w:sz w:val="24"/>
                <w:szCs w:val="24"/>
                <w:lang w:val="es-DO" w:eastAsia="es-DO"/>
                <w14:ligatures w14:val="none"/>
              </w:rPr>
            </w:pPr>
            <w:r w:rsidRPr="00357961">
              <w:rPr>
                <w:rFonts w:ascii="Times New Roman" w:eastAsia="Times New Roman" w:hAnsi="Times New Roman" w:cs="Times New Roman"/>
                <w:color w:val="000000"/>
                <w:kern w:val="0"/>
                <w:sz w:val="24"/>
                <w:szCs w:val="24"/>
                <w:lang w:val="es-DO" w:eastAsia="es-DO"/>
                <w14:ligatures w14:val="none"/>
              </w:rPr>
              <w:t>Medir el posicionamiento de la marca del INESPRE.</w:t>
            </w:r>
          </w:p>
        </w:tc>
        <w:tc>
          <w:tcPr>
            <w:tcW w:w="1940" w:type="dxa"/>
            <w:tcBorders>
              <w:top w:val="nil"/>
              <w:left w:val="nil"/>
              <w:bottom w:val="single" w:sz="8" w:space="0" w:color="auto"/>
              <w:right w:val="single" w:sz="8" w:space="0" w:color="auto"/>
            </w:tcBorders>
            <w:noWrap/>
            <w:vAlign w:val="center"/>
            <w:hideMark/>
          </w:tcPr>
          <w:p w14:paraId="1087FFB7" w14:textId="77777777" w:rsidR="00357961" w:rsidRPr="00357961" w:rsidRDefault="00357961" w:rsidP="00357961">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357961">
              <w:rPr>
                <w:rFonts w:ascii="Times New Roman" w:eastAsia="Times New Roman" w:hAnsi="Times New Roman" w:cs="Times New Roman"/>
                <w:color w:val="000000"/>
                <w:kern w:val="0"/>
                <w:sz w:val="24"/>
                <w:szCs w:val="24"/>
                <w:lang w:val="es-DO" w:eastAsia="es-DO"/>
                <w14:ligatures w14:val="none"/>
              </w:rPr>
              <w:t>100%</w:t>
            </w:r>
          </w:p>
        </w:tc>
      </w:tr>
      <w:tr w:rsidR="00357961" w:rsidRPr="00357961" w14:paraId="2E7923C5" w14:textId="77777777" w:rsidTr="00357961">
        <w:trPr>
          <w:trHeight w:val="1275"/>
          <w:jc w:val="center"/>
        </w:trPr>
        <w:tc>
          <w:tcPr>
            <w:tcW w:w="6160" w:type="dxa"/>
            <w:tcBorders>
              <w:top w:val="nil"/>
              <w:left w:val="single" w:sz="8" w:space="0" w:color="auto"/>
              <w:bottom w:val="single" w:sz="8" w:space="0" w:color="auto"/>
              <w:right w:val="single" w:sz="8" w:space="0" w:color="auto"/>
            </w:tcBorders>
            <w:vAlign w:val="center"/>
            <w:hideMark/>
          </w:tcPr>
          <w:p w14:paraId="0EB6F635" w14:textId="77777777" w:rsidR="00357961" w:rsidRPr="00357961" w:rsidRDefault="00357961" w:rsidP="00357961">
            <w:pPr>
              <w:spacing w:after="0" w:line="240" w:lineRule="auto"/>
              <w:rPr>
                <w:rFonts w:ascii="Times New Roman" w:eastAsia="Times New Roman" w:hAnsi="Times New Roman" w:cs="Times New Roman"/>
                <w:color w:val="000000"/>
                <w:kern w:val="0"/>
                <w:sz w:val="24"/>
                <w:szCs w:val="24"/>
                <w:lang w:val="es-DO" w:eastAsia="es-DO"/>
                <w14:ligatures w14:val="none"/>
              </w:rPr>
            </w:pPr>
            <w:r w:rsidRPr="00357961">
              <w:rPr>
                <w:rFonts w:ascii="Times New Roman" w:eastAsia="Times New Roman" w:hAnsi="Times New Roman" w:cs="Times New Roman"/>
                <w:color w:val="000000"/>
                <w:kern w:val="0"/>
                <w:sz w:val="24"/>
                <w:szCs w:val="24"/>
                <w:lang w:val="es-DO" w:eastAsia="es-DO"/>
                <w14:ligatures w14:val="none"/>
              </w:rPr>
              <w:t>Asegurar que las actividades se lleven a cabo de manera organizada, con buena presencia y garantizando un servicio eficiente, cumpliendo con todos los requisitos de las Máximas Autoridades.</w:t>
            </w:r>
          </w:p>
        </w:tc>
        <w:tc>
          <w:tcPr>
            <w:tcW w:w="1940" w:type="dxa"/>
            <w:tcBorders>
              <w:top w:val="nil"/>
              <w:left w:val="nil"/>
              <w:bottom w:val="single" w:sz="8" w:space="0" w:color="auto"/>
              <w:right w:val="single" w:sz="8" w:space="0" w:color="auto"/>
            </w:tcBorders>
            <w:noWrap/>
            <w:vAlign w:val="center"/>
            <w:hideMark/>
          </w:tcPr>
          <w:p w14:paraId="1C100AC0" w14:textId="77777777" w:rsidR="00357961" w:rsidRPr="00357961" w:rsidRDefault="00357961" w:rsidP="00357961">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357961">
              <w:rPr>
                <w:rFonts w:ascii="Times New Roman" w:eastAsia="Times New Roman" w:hAnsi="Times New Roman" w:cs="Times New Roman"/>
                <w:color w:val="000000"/>
                <w:kern w:val="0"/>
                <w:sz w:val="24"/>
                <w:szCs w:val="24"/>
                <w:lang w:val="es-DO" w:eastAsia="es-DO"/>
                <w14:ligatures w14:val="none"/>
              </w:rPr>
              <w:t>100%</w:t>
            </w:r>
          </w:p>
        </w:tc>
      </w:tr>
      <w:tr w:rsidR="00357961" w:rsidRPr="00357961" w14:paraId="7C99CAEB" w14:textId="77777777" w:rsidTr="00357961">
        <w:trPr>
          <w:trHeight w:val="330"/>
          <w:jc w:val="center"/>
        </w:trPr>
        <w:tc>
          <w:tcPr>
            <w:tcW w:w="6160" w:type="dxa"/>
            <w:tcBorders>
              <w:top w:val="nil"/>
              <w:left w:val="single" w:sz="8" w:space="0" w:color="auto"/>
              <w:bottom w:val="single" w:sz="8" w:space="0" w:color="auto"/>
              <w:right w:val="single" w:sz="8" w:space="0" w:color="auto"/>
            </w:tcBorders>
            <w:shd w:val="clear" w:color="000000" w:fill="D7E4BC"/>
            <w:noWrap/>
            <w:vAlign w:val="center"/>
            <w:hideMark/>
          </w:tcPr>
          <w:p w14:paraId="785E02FF" w14:textId="77777777" w:rsidR="00357961" w:rsidRPr="00357961" w:rsidRDefault="00357961" w:rsidP="00357961">
            <w:pPr>
              <w:spacing w:after="0" w:line="240" w:lineRule="auto"/>
              <w:rPr>
                <w:rFonts w:ascii="Times New Roman" w:eastAsia="Times New Roman" w:hAnsi="Times New Roman" w:cs="Times New Roman"/>
                <w:b/>
                <w:bCs/>
                <w:color w:val="000000"/>
                <w:kern w:val="0"/>
                <w:sz w:val="24"/>
                <w:szCs w:val="24"/>
                <w:lang w:val="es-DO" w:eastAsia="es-DO"/>
                <w14:ligatures w14:val="none"/>
              </w:rPr>
            </w:pPr>
            <w:r w:rsidRPr="00357961">
              <w:rPr>
                <w:rFonts w:ascii="Times New Roman" w:eastAsia="Times New Roman" w:hAnsi="Times New Roman" w:cs="Times New Roman"/>
                <w:b/>
                <w:bCs/>
                <w:color w:val="000000"/>
                <w:kern w:val="0"/>
                <w:sz w:val="24"/>
                <w:szCs w:val="24"/>
                <w:lang w:val="es-DO" w:eastAsia="es-DO"/>
                <w14:ligatures w14:val="none"/>
              </w:rPr>
              <w:t>Porcentaje total de cumplimiento</w:t>
            </w:r>
          </w:p>
        </w:tc>
        <w:tc>
          <w:tcPr>
            <w:tcW w:w="1940" w:type="dxa"/>
            <w:tcBorders>
              <w:top w:val="nil"/>
              <w:left w:val="nil"/>
              <w:bottom w:val="single" w:sz="8" w:space="0" w:color="auto"/>
              <w:right w:val="single" w:sz="8" w:space="0" w:color="auto"/>
            </w:tcBorders>
            <w:shd w:val="clear" w:color="000000" w:fill="D7E4BC"/>
            <w:noWrap/>
            <w:vAlign w:val="center"/>
            <w:hideMark/>
          </w:tcPr>
          <w:p w14:paraId="49A5E6F3" w14:textId="77777777" w:rsidR="00357961" w:rsidRPr="00357961" w:rsidRDefault="00357961" w:rsidP="00357961">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357961">
              <w:rPr>
                <w:rFonts w:ascii="Times New Roman" w:eastAsia="Times New Roman" w:hAnsi="Times New Roman" w:cs="Times New Roman"/>
                <w:b/>
                <w:bCs/>
                <w:color w:val="000000"/>
                <w:kern w:val="0"/>
                <w:sz w:val="24"/>
                <w:szCs w:val="24"/>
                <w:lang w:val="es-DO" w:eastAsia="es-DO"/>
                <w14:ligatures w14:val="none"/>
              </w:rPr>
              <w:t>90%</w:t>
            </w:r>
          </w:p>
        </w:tc>
      </w:tr>
      <w:tr w:rsidR="00357961" w:rsidRPr="00357961" w14:paraId="3AB4F713" w14:textId="77777777" w:rsidTr="00357961">
        <w:trPr>
          <w:trHeight w:val="600"/>
          <w:jc w:val="center"/>
        </w:trPr>
        <w:tc>
          <w:tcPr>
            <w:tcW w:w="8100" w:type="dxa"/>
            <w:gridSpan w:val="2"/>
            <w:tcBorders>
              <w:top w:val="single" w:sz="8" w:space="0" w:color="auto"/>
              <w:left w:val="nil"/>
              <w:bottom w:val="nil"/>
              <w:right w:val="nil"/>
            </w:tcBorders>
            <w:vAlign w:val="center"/>
            <w:hideMark/>
          </w:tcPr>
          <w:p w14:paraId="330AA6FD" w14:textId="77777777" w:rsidR="00357961" w:rsidRPr="00357961" w:rsidRDefault="00357961" w:rsidP="00357961">
            <w:pPr>
              <w:spacing w:after="0" w:line="240" w:lineRule="auto"/>
              <w:jc w:val="center"/>
              <w:rPr>
                <w:rFonts w:ascii="Times New Roman" w:eastAsia="Times New Roman" w:hAnsi="Times New Roman" w:cs="Times New Roman"/>
                <w:b/>
                <w:bCs/>
                <w:color w:val="000000"/>
                <w:kern w:val="0"/>
                <w:sz w:val="20"/>
                <w:szCs w:val="20"/>
                <w:lang w:val="es-DO" w:eastAsia="es-DO"/>
                <w14:ligatures w14:val="none"/>
              </w:rPr>
            </w:pPr>
            <w:r w:rsidRPr="00357961">
              <w:rPr>
                <w:rFonts w:ascii="Times New Roman" w:eastAsia="Times New Roman" w:hAnsi="Times New Roman" w:cs="Times New Roman"/>
                <w:b/>
                <w:bCs/>
                <w:color w:val="000000"/>
                <w:kern w:val="0"/>
                <w:sz w:val="20"/>
                <w:szCs w:val="20"/>
                <w:lang w:val="es-DO" w:eastAsia="es-DO"/>
                <w14:ligatures w14:val="none"/>
              </w:rPr>
              <w:t>Fuente</w:t>
            </w:r>
            <w:r w:rsidRPr="00357961">
              <w:rPr>
                <w:rFonts w:ascii="Times New Roman" w:eastAsia="Times New Roman" w:hAnsi="Times New Roman" w:cs="Times New Roman"/>
                <w:color w:val="000000"/>
                <w:kern w:val="0"/>
                <w:sz w:val="20"/>
                <w:szCs w:val="20"/>
                <w:lang w:val="es-DO" w:eastAsia="es-DO"/>
                <w14:ligatures w14:val="none"/>
              </w:rPr>
              <w:t>: elaboración propia con datos obtenidos de las ejecuciones del POA 2025 del Departamento de Comunicaciones.</w:t>
            </w:r>
          </w:p>
        </w:tc>
      </w:tr>
    </w:tbl>
    <w:p w14:paraId="0B785039" w14:textId="77777777" w:rsidR="0096166D" w:rsidRPr="00357961" w:rsidRDefault="0096166D" w:rsidP="0096166D">
      <w:pPr>
        <w:rPr>
          <w:sz w:val="2"/>
          <w:szCs w:val="2"/>
          <w:lang w:val="es-DO"/>
        </w:rPr>
      </w:pPr>
    </w:p>
    <w:p w14:paraId="21AA4318" w14:textId="33B5C5CF" w:rsidR="0096166D" w:rsidRDefault="0096166D" w:rsidP="0096166D">
      <w:pPr>
        <w:pStyle w:val="Ttulo21"/>
        <w:numPr>
          <w:ilvl w:val="1"/>
          <w:numId w:val="1"/>
        </w:numPr>
        <w:spacing w:line="360" w:lineRule="auto"/>
        <w:jc w:val="left"/>
        <w:rPr>
          <w:rFonts w:cs="Times New Roman"/>
          <w:color w:val="000000" w:themeColor="text1"/>
          <w:sz w:val="24"/>
          <w:szCs w:val="24"/>
          <w:lang w:val="es-US"/>
        </w:rPr>
      </w:pPr>
      <w:r w:rsidRPr="00813D1E">
        <w:rPr>
          <w:rFonts w:cs="Times New Roman"/>
          <w:color w:val="000000" w:themeColor="text1"/>
          <w:sz w:val="24"/>
          <w:szCs w:val="24"/>
        </w:rPr>
        <w:t xml:space="preserve"> </w:t>
      </w:r>
      <w:bookmarkStart w:id="25" w:name="_Toc210811711"/>
      <w:bookmarkStart w:id="26" w:name="_Toc211238847"/>
      <w:r w:rsidRPr="00963149">
        <w:rPr>
          <w:rFonts w:cs="Times New Roman"/>
          <w:color w:val="000000" w:themeColor="text1"/>
          <w:sz w:val="24"/>
          <w:szCs w:val="24"/>
          <w:lang w:val="es-US"/>
        </w:rPr>
        <w:t>Dirección de Recursos Humanos</w:t>
      </w:r>
      <w:bookmarkEnd w:id="25"/>
      <w:bookmarkEnd w:id="26"/>
    </w:p>
    <w:p w14:paraId="6CCCF125" w14:textId="77777777" w:rsidR="0096166D" w:rsidRDefault="0096166D" w:rsidP="0096166D">
      <w:pPr>
        <w:spacing w:line="360" w:lineRule="auto"/>
        <w:rPr>
          <w:rFonts w:ascii="Times New Roman" w:eastAsia="Times New Roman" w:hAnsi="Times New Roman" w:cs="Times New Roman"/>
          <w:color w:val="000000"/>
          <w:sz w:val="24"/>
          <w:szCs w:val="24"/>
          <w:lang w:eastAsia="es-US"/>
        </w:rPr>
      </w:pPr>
      <w:r w:rsidRPr="0096166D">
        <w:rPr>
          <w:rFonts w:ascii="Times New Roman" w:eastAsia="Times New Roman" w:hAnsi="Times New Roman" w:cs="Times New Roman"/>
          <w:color w:val="000000"/>
          <w:sz w:val="24"/>
          <w:szCs w:val="24"/>
          <w:lang w:eastAsia="es-US"/>
        </w:rPr>
        <w:t>Durante el trimestre julio – septiembre de 2025, la Dirección de Recursos Humanos alcanzó un 89 % de cumplimiento, reflejando un avance constante en la gestión del personal y en la ejecución de las acciones planificadas. Se desarrollaron iniciativas orientadas al fortalecimiento de las competencias laborales y al bienestar del personal. No obstante, algunas actividades presentaron ligeros retrasos en su cierre administrativo, sin afectar el logro general de los objetivos establecidos para el período.</w:t>
      </w:r>
    </w:p>
    <w:p w14:paraId="188659DC" w14:textId="77777777" w:rsidR="0096166D" w:rsidRDefault="0096166D" w:rsidP="0096166D">
      <w:pPr>
        <w:spacing w:line="360" w:lineRule="auto"/>
        <w:rPr>
          <w:rFonts w:ascii="Times New Roman" w:hAnsi="Times New Roman" w:cs="Times New Roman"/>
          <w:color w:val="FF0000"/>
          <w:sz w:val="24"/>
          <w:szCs w:val="24"/>
          <w:lang w:eastAsia="es-ES"/>
        </w:rPr>
      </w:pPr>
    </w:p>
    <w:p w14:paraId="56E1CD2F" w14:textId="77777777" w:rsidR="00357961" w:rsidRPr="00813D1E" w:rsidRDefault="00357961" w:rsidP="0096166D">
      <w:pPr>
        <w:spacing w:line="360" w:lineRule="auto"/>
        <w:rPr>
          <w:rFonts w:ascii="Times New Roman" w:hAnsi="Times New Roman" w:cs="Times New Roman"/>
          <w:color w:val="FF0000"/>
          <w:sz w:val="24"/>
          <w:szCs w:val="24"/>
          <w:lang w:eastAsia="es-ES"/>
        </w:rPr>
      </w:pPr>
    </w:p>
    <w:tbl>
      <w:tblPr>
        <w:tblW w:w="8100" w:type="dxa"/>
        <w:jc w:val="center"/>
        <w:tblCellMar>
          <w:left w:w="70" w:type="dxa"/>
          <w:right w:w="70" w:type="dxa"/>
        </w:tblCellMar>
        <w:tblLook w:val="04A0" w:firstRow="1" w:lastRow="0" w:firstColumn="1" w:lastColumn="0" w:noHBand="0" w:noVBand="1"/>
      </w:tblPr>
      <w:tblGrid>
        <w:gridCol w:w="6160"/>
        <w:gridCol w:w="1940"/>
      </w:tblGrid>
      <w:tr w:rsidR="0096166D" w:rsidRPr="001C5C96" w14:paraId="1BFB0712" w14:textId="77777777" w:rsidTr="0016049D">
        <w:trPr>
          <w:trHeight w:val="702"/>
          <w:jc w:val="center"/>
        </w:trPr>
        <w:tc>
          <w:tcPr>
            <w:tcW w:w="8100" w:type="dxa"/>
            <w:gridSpan w:val="2"/>
            <w:tcBorders>
              <w:top w:val="nil"/>
              <w:left w:val="nil"/>
              <w:bottom w:val="single" w:sz="8" w:space="0" w:color="auto"/>
              <w:right w:val="nil"/>
            </w:tcBorders>
            <w:vAlign w:val="center"/>
            <w:hideMark/>
          </w:tcPr>
          <w:p w14:paraId="75320BC9" w14:textId="62814BF1" w:rsidR="0096166D" w:rsidRPr="001C5C96" w:rsidRDefault="0096166D" w:rsidP="004471C0">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1C5C96">
              <w:rPr>
                <w:rFonts w:ascii="Times New Roman" w:eastAsia="Times New Roman" w:hAnsi="Times New Roman" w:cs="Times New Roman"/>
                <w:b/>
                <w:bCs/>
                <w:color w:val="000000"/>
                <w:kern w:val="0"/>
                <w:sz w:val="24"/>
                <w:szCs w:val="24"/>
                <w:lang w:eastAsia="es-US"/>
                <w14:ligatures w14:val="none"/>
              </w:rPr>
              <w:lastRenderedPageBreak/>
              <w:t xml:space="preserve">Tabla </w:t>
            </w:r>
            <w:r w:rsidR="008E45F4">
              <w:rPr>
                <w:rFonts w:ascii="Times New Roman" w:eastAsia="Times New Roman" w:hAnsi="Times New Roman" w:cs="Times New Roman"/>
                <w:b/>
                <w:bCs/>
                <w:color w:val="000000"/>
                <w:kern w:val="0"/>
                <w:sz w:val="24"/>
                <w:szCs w:val="24"/>
                <w:lang w:eastAsia="es-US"/>
                <w14:ligatures w14:val="none"/>
              </w:rPr>
              <w:t>8</w:t>
            </w:r>
            <w:r w:rsidRPr="001C5C96">
              <w:rPr>
                <w:rFonts w:ascii="Times New Roman" w:eastAsia="Times New Roman" w:hAnsi="Times New Roman" w:cs="Times New Roman"/>
                <w:b/>
                <w:bCs/>
                <w:kern w:val="0"/>
                <w:sz w:val="24"/>
                <w:szCs w:val="24"/>
                <w:lang w:eastAsia="es-US"/>
                <w14:ligatures w14:val="none"/>
              </w:rPr>
              <w:t>.</w:t>
            </w:r>
            <w:r w:rsidRPr="001C5C96">
              <w:rPr>
                <w:rFonts w:ascii="Times New Roman" w:eastAsia="Times New Roman" w:hAnsi="Times New Roman" w:cs="Times New Roman"/>
                <w:color w:val="000000"/>
                <w:kern w:val="0"/>
                <w:sz w:val="24"/>
                <w:szCs w:val="24"/>
                <w:lang w:eastAsia="es-US"/>
                <w14:ligatures w14:val="none"/>
              </w:rPr>
              <w:t xml:space="preserve"> Resultados de la Dirección de Recursos Humanos, según objetivo, 2025.</w:t>
            </w:r>
          </w:p>
        </w:tc>
      </w:tr>
      <w:tr w:rsidR="0096166D" w:rsidRPr="001C5C96" w14:paraId="41DE4C28" w14:textId="77777777" w:rsidTr="0016049D">
        <w:trPr>
          <w:trHeight w:val="330"/>
          <w:jc w:val="center"/>
        </w:trPr>
        <w:tc>
          <w:tcPr>
            <w:tcW w:w="810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084B0A7F" w14:textId="77777777" w:rsidR="0096166D" w:rsidRPr="001C5C96" w:rsidRDefault="0096166D" w:rsidP="004471C0">
            <w:pPr>
              <w:spacing w:after="0" w:line="240" w:lineRule="auto"/>
              <w:jc w:val="center"/>
              <w:rPr>
                <w:rFonts w:ascii="Times New Roman" w:eastAsia="Times New Roman" w:hAnsi="Times New Roman" w:cs="Times New Roman"/>
                <w:b/>
                <w:bCs/>
                <w:color w:val="FFFFFF"/>
                <w:kern w:val="0"/>
                <w:sz w:val="24"/>
                <w:szCs w:val="24"/>
                <w:lang w:eastAsia="es-US"/>
                <w14:ligatures w14:val="none"/>
              </w:rPr>
            </w:pPr>
            <w:r w:rsidRPr="001C5C96">
              <w:rPr>
                <w:rFonts w:ascii="Times New Roman" w:eastAsia="Times New Roman" w:hAnsi="Times New Roman" w:cs="Times New Roman"/>
                <w:b/>
                <w:bCs/>
                <w:color w:val="FFFFFF"/>
                <w:kern w:val="0"/>
                <w:sz w:val="24"/>
                <w:szCs w:val="24"/>
                <w:lang w:eastAsia="es-US"/>
                <w14:ligatures w14:val="none"/>
              </w:rPr>
              <w:t>Dirección de Recursos Humanos</w:t>
            </w:r>
          </w:p>
        </w:tc>
      </w:tr>
      <w:tr w:rsidR="0096166D" w:rsidRPr="001C5C96" w14:paraId="5C99B86C" w14:textId="77777777" w:rsidTr="0016049D">
        <w:trPr>
          <w:trHeight w:val="330"/>
          <w:jc w:val="center"/>
        </w:trPr>
        <w:tc>
          <w:tcPr>
            <w:tcW w:w="6160" w:type="dxa"/>
            <w:tcBorders>
              <w:top w:val="nil"/>
              <w:left w:val="single" w:sz="8" w:space="0" w:color="auto"/>
              <w:bottom w:val="single" w:sz="8" w:space="0" w:color="auto"/>
              <w:right w:val="single" w:sz="8" w:space="0" w:color="auto"/>
            </w:tcBorders>
            <w:shd w:val="clear" w:color="000000" w:fill="D7E4BC"/>
            <w:noWrap/>
            <w:vAlign w:val="center"/>
            <w:hideMark/>
          </w:tcPr>
          <w:p w14:paraId="081C5FD8" w14:textId="77777777" w:rsidR="0096166D" w:rsidRPr="001C5C96" w:rsidRDefault="0096166D" w:rsidP="004471C0">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1C5C96">
              <w:rPr>
                <w:rFonts w:ascii="Times New Roman" w:eastAsia="Times New Roman" w:hAnsi="Times New Roman" w:cs="Times New Roman"/>
                <w:b/>
                <w:bCs/>
                <w:color w:val="000000"/>
                <w:kern w:val="0"/>
                <w:sz w:val="24"/>
                <w:szCs w:val="24"/>
                <w:lang w:eastAsia="es-US"/>
                <w14:ligatures w14:val="none"/>
              </w:rPr>
              <w:t>Objetivo</w:t>
            </w:r>
          </w:p>
        </w:tc>
        <w:tc>
          <w:tcPr>
            <w:tcW w:w="1940" w:type="dxa"/>
            <w:tcBorders>
              <w:top w:val="nil"/>
              <w:left w:val="nil"/>
              <w:bottom w:val="single" w:sz="8" w:space="0" w:color="auto"/>
              <w:right w:val="single" w:sz="8" w:space="0" w:color="auto"/>
            </w:tcBorders>
            <w:shd w:val="clear" w:color="000000" w:fill="D7E4BC"/>
            <w:noWrap/>
            <w:vAlign w:val="center"/>
            <w:hideMark/>
          </w:tcPr>
          <w:p w14:paraId="4395959E" w14:textId="77777777" w:rsidR="0096166D" w:rsidRPr="001C5C96" w:rsidRDefault="0096166D" w:rsidP="004471C0">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1C5C96">
              <w:rPr>
                <w:rFonts w:ascii="Times New Roman" w:eastAsia="Times New Roman" w:hAnsi="Times New Roman" w:cs="Times New Roman"/>
                <w:b/>
                <w:bCs/>
                <w:color w:val="000000"/>
                <w:kern w:val="0"/>
                <w:sz w:val="24"/>
                <w:szCs w:val="24"/>
                <w:lang w:eastAsia="es-US"/>
                <w14:ligatures w14:val="none"/>
              </w:rPr>
              <w:t>% Cumplimiento</w:t>
            </w:r>
          </w:p>
        </w:tc>
      </w:tr>
      <w:tr w:rsidR="0096166D" w:rsidRPr="001C5C96" w14:paraId="7F47D896" w14:textId="77777777" w:rsidTr="0016049D">
        <w:trPr>
          <w:trHeight w:val="960"/>
          <w:jc w:val="center"/>
        </w:trPr>
        <w:tc>
          <w:tcPr>
            <w:tcW w:w="6160" w:type="dxa"/>
            <w:tcBorders>
              <w:top w:val="nil"/>
              <w:left w:val="single" w:sz="8" w:space="0" w:color="auto"/>
              <w:bottom w:val="single" w:sz="8" w:space="0" w:color="auto"/>
              <w:right w:val="single" w:sz="8" w:space="0" w:color="auto"/>
            </w:tcBorders>
            <w:vAlign w:val="center"/>
            <w:hideMark/>
          </w:tcPr>
          <w:p w14:paraId="1044E1E7" w14:textId="77777777" w:rsidR="0096166D" w:rsidRPr="001C5C96" w:rsidRDefault="0096166D" w:rsidP="004471C0">
            <w:pPr>
              <w:spacing w:after="0" w:line="240" w:lineRule="auto"/>
              <w:rPr>
                <w:rFonts w:ascii="Times New Roman" w:eastAsia="Times New Roman" w:hAnsi="Times New Roman" w:cs="Times New Roman"/>
                <w:color w:val="000000"/>
                <w:kern w:val="0"/>
                <w:sz w:val="24"/>
                <w:szCs w:val="24"/>
                <w:lang w:eastAsia="es-US"/>
                <w14:ligatures w14:val="none"/>
              </w:rPr>
            </w:pPr>
            <w:r w:rsidRPr="001C5C96">
              <w:rPr>
                <w:rFonts w:ascii="Times New Roman" w:eastAsia="Times New Roman" w:hAnsi="Times New Roman" w:cs="Times New Roman"/>
                <w:color w:val="000000"/>
                <w:kern w:val="0"/>
                <w:sz w:val="24"/>
                <w:szCs w:val="24"/>
                <w:lang w:eastAsia="es-US"/>
                <w14:ligatures w14:val="none"/>
              </w:rPr>
              <w:t>Planificar las necesidades de personal de la entidad a fin de optimizar la distribución de la carga de trabajo y las compensaciones de los servidores públicos en el año 2025.</w:t>
            </w:r>
          </w:p>
        </w:tc>
        <w:tc>
          <w:tcPr>
            <w:tcW w:w="1940" w:type="dxa"/>
            <w:tcBorders>
              <w:top w:val="nil"/>
              <w:left w:val="nil"/>
              <w:bottom w:val="single" w:sz="8" w:space="0" w:color="auto"/>
              <w:right w:val="single" w:sz="8" w:space="0" w:color="auto"/>
            </w:tcBorders>
            <w:shd w:val="clear" w:color="000000" w:fill="FFFFFF"/>
            <w:noWrap/>
            <w:vAlign w:val="center"/>
            <w:hideMark/>
          </w:tcPr>
          <w:p w14:paraId="3D9B0627" w14:textId="77777777" w:rsidR="0096166D" w:rsidRPr="001C5C96" w:rsidRDefault="0096166D" w:rsidP="004471C0">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1C5C96">
              <w:rPr>
                <w:rFonts w:ascii="Times New Roman" w:eastAsia="Times New Roman" w:hAnsi="Times New Roman" w:cs="Times New Roman"/>
                <w:color w:val="000000"/>
                <w:kern w:val="0"/>
                <w:sz w:val="24"/>
                <w:szCs w:val="24"/>
                <w:lang w:eastAsia="es-US"/>
                <w14:ligatures w14:val="none"/>
              </w:rPr>
              <w:t>100%</w:t>
            </w:r>
          </w:p>
        </w:tc>
      </w:tr>
      <w:tr w:rsidR="0096166D" w:rsidRPr="001C5C96" w14:paraId="6CBC0770" w14:textId="77777777" w:rsidTr="0016049D">
        <w:trPr>
          <w:trHeight w:val="960"/>
          <w:jc w:val="center"/>
        </w:trPr>
        <w:tc>
          <w:tcPr>
            <w:tcW w:w="6160" w:type="dxa"/>
            <w:tcBorders>
              <w:top w:val="nil"/>
              <w:left w:val="single" w:sz="8" w:space="0" w:color="auto"/>
              <w:bottom w:val="single" w:sz="8" w:space="0" w:color="auto"/>
              <w:right w:val="single" w:sz="8" w:space="0" w:color="auto"/>
            </w:tcBorders>
            <w:vAlign w:val="center"/>
            <w:hideMark/>
          </w:tcPr>
          <w:p w14:paraId="024CEB35" w14:textId="77777777" w:rsidR="0096166D" w:rsidRPr="001C5C96" w:rsidRDefault="0096166D" w:rsidP="004471C0">
            <w:pPr>
              <w:spacing w:after="0" w:line="240" w:lineRule="auto"/>
              <w:rPr>
                <w:rFonts w:ascii="Times New Roman" w:eastAsia="Times New Roman" w:hAnsi="Times New Roman" w:cs="Times New Roman"/>
                <w:color w:val="000000"/>
                <w:kern w:val="0"/>
                <w:sz w:val="24"/>
                <w:szCs w:val="24"/>
                <w:lang w:eastAsia="es-US"/>
                <w14:ligatures w14:val="none"/>
              </w:rPr>
            </w:pPr>
            <w:r w:rsidRPr="001C5C96">
              <w:rPr>
                <w:rFonts w:ascii="Times New Roman" w:eastAsia="Times New Roman" w:hAnsi="Times New Roman" w:cs="Times New Roman"/>
                <w:color w:val="000000"/>
                <w:kern w:val="0"/>
                <w:sz w:val="24"/>
                <w:szCs w:val="24"/>
                <w:lang w:eastAsia="es-US"/>
                <w14:ligatures w14:val="none"/>
              </w:rPr>
              <w:t>Velar por el cumplimiento de las normativas vigentes relacionadas con la seguridad y salud ocupacional de los servidores público en el 2025.</w:t>
            </w:r>
          </w:p>
        </w:tc>
        <w:tc>
          <w:tcPr>
            <w:tcW w:w="1940" w:type="dxa"/>
            <w:tcBorders>
              <w:top w:val="nil"/>
              <w:left w:val="nil"/>
              <w:bottom w:val="single" w:sz="8" w:space="0" w:color="auto"/>
              <w:right w:val="single" w:sz="8" w:space="0" w:color="auto"/>
            </w:tcBorders>
            <w:shd w:val="clear" w:color="000000" w:fill="FFFFFF"/>
            <w:noWrap/>
            <w:vAlign w:val="center"/>
            <w:hideMark/>
          </w:tcPr>
          <w:p w14:paraId="5BE7F558" w14:textId="77777777" w:rsidR="0096166D" w:rsidRPr="001C5C96" w:rsidRDefault="0096166D" w:rsidP="004471C0">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1C5C96">
              <w:rPr>
                <w:rFonts w:ascii="Times New Roman" w:eastAsia="Times New Roman" w:hAnsi="Times New Roman" w:cs="Times New Roman"/>
                <w:color w:val="000000"/>
                <w:kern w:val="0"/>
                <w:sz w:val="24"/>
                <w:szCs w:val="24"/>
                <w:lang w:eastAsia="es-US"/>
                <w14:ligatures w14:val="none"/>
              </w:rPr>
              <w:t>100%</w:t>
            </w:r>
          </w:p>
        </w:tc>
      </w:tr>
      <w:tr w:rsidR="0096166D" w:rsidRPr="001C5C96" w14:paraId="24EF0CF4" w14:textId="77777777" w:rsidTr="0016049D">
        <w:trPr>
          <w:trHeight w:val="645"/>
          <w:jc w:val="center"/>
        </w:trPr>
        <w:tc>
          <w:tcPr>
            <w:tcW w:w="6160" w:type="dxa"/>
            <w:tcBorders>
              <w:top w:val="nil"/>
              <w:left w:val="single" w:sz="8" w:space="0" w:color="auto"/>
              <w:bottom w:val="single" w:sz="8" w:space="0" w:color="auto"/>
              <w:right w:val="single" w:sz="8" w:space="0" w:color="auto"/>
            </w:tcBorders>
            <w:vAlign w:val="center"/>
            <w:hideMark/>
          </w:tcPr>
          <w:p w14:paraId="047635B3" w14:textId="77777777" w:rsidR="0096166D" w:rsidRPr="001C5C96" w:rsidRDefault="0096166D" w:rsidP="004471C0">
            <w:pPr>
              <w:spacing w:after="0" w:line="240" w:lineRule="auto"/>
              <w:rPr>
                <w:rFonts w:ascii="Times New Roman" w:eastAsia="Times New Roman" w:hAnsi="Times New Roman" w:cs="Times New Roman"/>
                <w:color w:val="000000"/>
                <w:kern w:val="0"/>
                <w:sz w:val="24"/>
                <w:szCs w:val="24"/>
                <w:lang w:eastAsia="es-US"/>
                <w14:ligatures w14:val="none"/>
              </w:rPr>
            </w:pPr>
            <w:r w:rsidRPr="001C5C96">
              <w:rPr>
                <w:rFonts w:ascii="Times New Roman" w:eastAsia="Times New Roman" w:hAnsi="Times New Roman" w:cs="Times New Roman"/>
                <w:color w:val="000000"/>
                <w:kern w:val="0"/>
                <w:sz w:val="24"/>
                <w:szCs w:val="24"/>
                <w:lang w:eastAsia="es-US"/>
                <w14:ligatures w14:val="none"/>
              </w:rPr>
              <w:t>Cumplir con la aplicación de las disposiciones de los organismos rectores en materia de Relaciones Laborales y Sociales.</w:t>
            </w:r>
          </w:p>
        </w:tc>
        <w:tc>
          <w:tcPr>
            <w:tcW w:w="1940" w:type="dxa"/>
            <w:tcBorders>
              <w:top w:val="nil"/>
              <w:left w:val="nil"/>
              <w:bottom w:val="single" w:sz="8" w:space="0" w:color="auto"/>
              <w:right w:val="single" w:sz="8" w:space="0" w:color="auto"/>
            </w:tcBorders>
            <w:shd w:val="clear" w:color="000000" w:fill="FFFFFF"/>
            <w:noWrap/>
            <w:vAlign w:val="center"/>
            <w:hideMark/>
          </w:tcPr>
          <w:p w14:paraId="45F6B79E" w14:textId="77777777" w:rsidR="0096166D" w:rsidRPr="001C5C96" w:rsidRDefault="0096166D" w:rsidP="004471C0">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1C5C96">
              <w:rPr>
                <w:rFonts w:ascii="Times New Roman" w:eastAsia="Times New Roman" w:hAnsi="Times New Roman" w:cs="Times New Roman"/>
                <w:color w:val="000000"/>
                <w:kern w:val="0"/>
                <w:sz w:val="24"/>
                <w:szCs w:val="24"/>
                <w:lang w:eastAsia="es-US"/>
                <w14:ligatures w14:val="none"/>
              </w:rPr>
              <w:t>50%</w:t>
            </w:r>
          </w:p>
        </w:tc>
      </w:tr>
      <w:tr w:rsidR="0096166D" w:rsidRPr="001C5C96" w14:paraId="547FBBCA" w14:textId="77777777" w:rsidTr="0016049D">
        <w:trPr>
          <w:trHeight w:val="330"/>
          <w:jc w:val="center"/>
        </w:trPr>
        <w:tc>
          <w:tcPr>
            <w:tcW w:w="6160" w:type="dxa"/>
            <w:tcBorders>
              <w:top w:val="nil"/>
              <w:left w:val="single" w:sz="8" w:space="0" w:color="auto"/>
              <w:bottom w:val="single" w:sz="8" w:space="0" w:color="auto"/>
              <w:right w:val="single" w:sz="8" w:space="0" w:color="auto"/>
            </w:tcBorders>
            <w:vAlign w:val="center"/>
            <w:hideMark/>
          </w:tcPr>
          <w:p w14:paraId="01D0BD58" w14:textId="77777777" w:rsidR="0096166D" w:rsidRPr="001C5C96" w:rsidRDefault="0096166D" w:rsidP="004471C0">
            <w:pPr>
              <w:spacing w:after="0" w:line="240" w:lineRule="auto"/>
              <w:rPr>
                <w:rFonts w:ascii="Times New Roman" w:eastAsia="Times New Roman" w:hAnsi="Times New Roman" w:cs="Times New Roman"/>
                <w:color w:val="000000"/>
                <w:kern w:val="0"/>
                <w:sz w:val="24"/>
                <w:szCs w:val="24"/>
                <w:lang w:eastAsia="es-US"/>
                <w14:ligatures w14:val="none"/>
              </w:rPr>
            </w:pPr>
            <w:r w:rsidRPr="001C5C96">
              <w:rPr>
                <w:rFonts w:ascii="Times New Roman" w:eastAsia="Times New Roman" w:hAnsi="Times New Roman" w:cs="Times New Roman"/>
                <w:color w:val="000000"/>
                <w:kern w:val="0"/>
                <w:sz w:val="24"/>
                <w:szCs w:val="24"/>
                <w:lang w:eastAsia="es-US"/>
                <w14:ligatures w14:val="none"/>
              </w:rPr>
              <w:t>Digitalizar los expedientes del archivo inactivo en el 2025.</w:t>
            </w:r>
          </w:p>
        </w:tc>
        <w:tc>
          <w:tcPr>
            <w:tcW w:w="1940" w:type="dxa"/>
            <w:tcBorders>
              <w:top w:val="nil"/>
              <w:left w:val="nil"/>
              <w:bottom w:val="single" w:sz="8" w:space="0" w:color="auto"/>
              <w:right w:val="single" w:sz="8" w:space="0" w:color="auto"/>
            </w:tcBorders>
            <w:shd w:val="clear" w:color="000000" w:fill="FFFFFF"/>
            <w:noWrap/>
            <w:vAlign w:val="center"/>
            <w:hideMark/>
          </w:tcPr>
          <w:p w14:paraId="3FFC7E22" w14:textId="77777777" w:rsidR="0096166D" w:rsidRPr="001C5C96" w:rsidRDefault="0096166D" w:rsidP="004471C0">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1C5C96">
              <w:rPr>
                <w:rFonts w:ascii="Times New Roman" w:eastAsia="Times New Roman" w:hAnsi="Times New Roman" w:cs="Times New Roman"/>
                <w:color w:val="000000"/>
                <w:kern w:val="0"/>
                <w:sz w:val="24"/>
                <w:szCs w:val="24"/>
                <w:lang w:eastAsia="es-US"/>
                <w14:ligatures w14:val="none"/>
              </w:rPr>
              <w:t>87%</w:t>
            </w:r>
          </w:p>
        </w:tc>
      </w:tr>
      <w:tr w:rsidR="0096166D" w:rsidRPr="001C5C96" w14:paraId="3DB522B9" w14:textId="77777777" w:rsidTr="0016049D">
        <w:trPr>
          <w:trHeight w:val="330"/>
          <w:jc w:val="center"/>
        </w:trPr>
        <w:tc>
          <w:tcPr>
            <w:tcW w:w="6160" w:type="dxa"/>
            <w:tcBorders>
              <w:top w:val="nil"/>
              <w:left w:val="single" w:sz="8" w:space="0" w:color="auto"/>
              <w:bottom w:val="single" w:sz="8" w:space="0" w:color="auto"/>
              <w:right w:val="single" w:sz="8" w:space="0" w:color="auto"/>
            </w:tcBorders>
            <w:vAlign w:val="center"/>
            <w:hideMark/>
          </w:tcPr>
          <w:p w14:paraId="43541245" w14:textId="77777777" w:rsidR="0096166D" w:rsidRPr="001C5C96" w:rsidRDefault="0096166D" w:rsidP="004471C0">
            <w:pPr>
              <w:spacing w:after="0" w:line="240" w:lineRule="auto"/>
              <w:rPr>
                <w:rFonts w:ascii="Times New Roman" w:eastAsia="Times New Roman" w:hAnsi="Times New Roman" w:cs="Times New Roman"/>
                <w:color w:val="000000"/>
                <w:kern w:val="0"/>
                <w:sz w:val="24"/>
                <w:szCs w:val="24"/>
                <w:lang w:eastAsia="es-US"/>
                <w14:ligatures w14:val="none"/>
              </w:rPr>
            </w:pPr>
            <w:r w:rsidRPr="001C5C96">
              <w:rPr>
                <w:rFonts w:ascii="Times New Roman" w:eastAsia="Times New Roman" w:hAnsi="Times New Roman" w:cs="Times New Roman"/>
                <w:color w:val="000000"/>
                <w:kern w:val="0"/>
                <w:sz w:val="24"/>
                <w:szCs w:val="24"/>
                <w:lang w:eastAsia="es-US"/>
                <w14:ligatures w14:val="none"/>
              </w:rPr>
              <w:t>Actualizar los expedientes del archivo activo en el 2025.</w:t>
            </w:r>
          </w:p>
        </w:tc>
        <w:tc>
          <w:tcPr>
            <w:tcW w:w="1940" w:type="dxa"/>
            <w:tcBorders>
              <w:top w:val="nil"/>
              <w:left w:val="nil"/>
              <w:bottom w:val="single" w:sz="8" w:space="0" w:color="auto"/>
              <w:right w:val="single" w:sz="8" w:space="0" w:color="auto"/>
            </w:tcBorders>
            <w:shd w:val="clear" w:color="000000" w:fill="FFFFFF"/>
            <w:noWrap/>
            <w:vAlign w:val="center"/>
            <w:hideMark/>
          </w:tcPr>
          <w:p w14:paraId="0B4DAB66" w14:textId="77777777" w:rsidR="0096166D" w:rsidRPr="001C5C96" w:rsidRDefault="0096166D" w:rsidP="004471C0">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1C5C96">
              <w:rPr>
                <w:rFonts w:ascii="Times New Roman" w:eastAsia="Times New Roman" w:hAnsi="Times New Roman" w:cs="Times New Roman"/>
                <w:color w:val="000000"/>
                <w:kern w:val="0"/>
                <w:sz w:val="24"/>
                <w:szCs w:val="24"/>
                <w:lang w:eastAsia="es-US"/>
                <w14:ligatures w14:val="none"/>
              </w:rPr>
              <w:t>100%</w:t>
            </w:r>
          </w:p>
        </w:tc>
      </w:tr>
      <w:tr w:rsidR="0096166D" w:rsidRPr="001C5C96" w14:paraId="55EF18B9" w14:textId="77777777" w:rsidTr="0016049D">
        <w:trPr>
          <w:trHeight w:val="960"/>
          <w:jc w:val="center"/>
        </w:trPr>
        <w:tc>
          <w:tcPr>
            <w:tcW w:w="6160" w:type="dxa"/>
            <w:tcBorders>
              <w:top w:val="nil"/>
              <w:left w:val="single" w:sz="8" w:space="0" w:color="auto"/>
              <w:bottom w:val="single" w:sz="8" w:space="0" w:color="auto"/>
              <w:right w:val="single" w:sz="8" w:space="0" w:color="auto"/>
            </w:tcBorders>
            <w:vAlign w:val="center"/>
            <w:hideMark/>
          </w:tcPr>
          <w:p w14:paraId="6901F5A9" w14:textId="77777777" w:rsidR="0096166D" w:rsidRPr="001C5C96" w:rsidRDefault="0096166D" w:rsidP="004471C0">
            <w:pPr>
              <w:spacing w:after="0" w:line="240" w:lineRule="auto"/>
              <w:rPr>
                <w:rFonts w:ascii="Times New Roman" w:eastAsia="Times New Roman" w:hAnsi="Times New Roman" w:cs="Times New Roman"/>
                <w:color w:val="000000"/>
                <w:kern w:val="0"/>
                <w:sz w:val="24"/>
                <w:szCs w:val="24"/>
                <w:lang w:eastAsia="es-US"/>
                <w14:ligatures w14:val="none"/>
              </w:rPr>
            </w:pPr>
            <w:r w:rsidRPr="001C5C96">
              <w:rPr>
                <w:rFonts w:ascii="Times New Roman" w:eastAsia="Times New Roman" w:hAnsi="Times New Roman" w:cs="Times New Roman"/>
                <w:color w:val="000000"/>
                <w:kern w:val="0"/>
                <w:sz w:val="24"/>
                <w:szCs w:val="24"/>
                <w:lang w:eastAsia="es-US"/>
                <w14:ligatures w14:val="none"/>
              </w:rPr>
              <w:t>Tramitar los pagos de la nómina tanto a empleados como a beneficiarios de descuentos por el Sistema para la Gestión Financiera del Estado (SIGEF).</w:t>
            </w:r>
          </w:p>
        </w:tc>
        <w:tc>
          <w:tcPr>
            <w:tcW w:w="1940" w:type="dxa"/>
            <w:tcBorders>
              <w:top w:val="nil"/>
              <w:left w:val="nil"/>
              <w:bottom w:val="single" w:sz="8" w:space="0" w:color="auto"/>
              <w:right w:val="single" w:sz="8" w:space="0" w:color="auto"/>
            </w:tcBorders>
            <w:shd w:val="clear" w:color="000000" w:fill="FFFFFF"/>
            <w:noWrap/>
            <w:vAlign w:val="center"/>
            <w:hideMark/>
          </w:tcPr>
          <w:p w14:paraId="0B3A482A" w14:textId="77777777" w:rsidR="0096166D" w:rsidRPr="001C5C96" w:rsidRDefault="0096166D" w:rsidP="004471C0">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1C5C96">
              <w:rPr>
                <w:rFonts w:ascii="Times New Roman" w:eastAsia="Times New Roman" w:hAnsi="Times New Roman" w:cs="Times New Roman"/>
                <w:color w:val="000000"/>
                <w:kern w:val="0"/>
                <w:sz w:val="24"/>
                <w:szCs w:val="24"/>
                <w:lang w:eastAsia="es-US"/>
                <w14:ligatures w14:val="none"/>
              </w:rPr>
              <w:t>100%</w:t>
            </w:r>
          </w:p>
        </w:tc>
      </w:tr>
      <w:tr w:rsidR="0096166D" w:rsidRPr="001C5C96" w14:paraId="2E51475B" w14:textId="77777777" w:rsidTr="0016049D">
        <w:trPr>
          <w:trHeight w:val="960"/>
          <w:jc w:val="center"/>
        </w:trPr>
        <w:tc>
          <w:tcPr>
            <w:tcW w:w="6160" w:type="dxa"/>
            <w:tcBorders>
              <w:top w:val="nil"/>
              <w:left w:val="single" w:sz="8" w:space="0" w:color="auto"/>
              <w:bottom w:val="single" w:sz="8" w:space="0" w:color="auto"/>
              <w:right w:val="single" w:sz="8" w:space="0" w:color="auto"/>
            </w:tcBorders>
            <w:vAlign w:val="center"/>
            <w:hideMark/>
          </w:tcPr>
          <w:p w14:paraId="50944427" w14:textId="77777777" w:rsidR="0096166D" w:rsidRPr="001C5C96" w:rsidRDefault="0096166D" w:rsidP="004471C0">
            <w:pPr>
              <w:spacing w:after="0" w:line="240" w:lineRule="auto"/>
              <w:rPr>
                <w:rFonts w:ascii="Times New Roman" w:eastAsia="Times New Roman" w:hAnsi="Times New Roman" w:cs="Times New Roman"/>
                <w:color w:val="000000"/>
                <w:kern w:val="0"/>
                <w:sz w:val="24"/>
                <w:szCs w:val="24"/>
                <w:lang w:eastAsia="es-US"/>
                <w14:ligatures w14:val="none"/>
              </w:rPr>
            </w:pPr>
            <w:r w:rsidRPr="001C5C96">
              <w:rPr>
                <w:rFonts w:ascii="Times New Roman" w:eastAsia="Times New Roman" w:hAnsi="Times New Roman" w:cs="Times New Roman"/>
                <w:color w:val="000000"/>
                <w:kern w:val="0"/>
                <w:sz w:val="24"/>
                <w:szCs w:val="24"/>
                <w:lang w:eastAsia="es-US"/>
                <w14:ligatures w14:val="none"/>
              </w:rPr>
              <w:t>Captar servidores que reúnan las características y requisitos necesarios en el cumplimiento de la planificación de personal 2025.</w:t>
            </w:r>
          </w:p>
        </w:tc>
        <w:tc>
          <w:tcPr>
            <w:tcW w:w="1940" w:type="dxa"/>
            <w:tcBorders>
              <w:top w:val="nil"/>
              <w:left w:val="nil"/>
              <w:bottom w:val="single" w:sz="8" w:space="0" w:color="auto"/>
              <w:right w:val="single" w:sz="8" w:space="0" w:color="auto"/>
            </w:tcBorders>
            <w:shd w:val="clear" w:color="000000" w:fill="FFFFFF"/>
            <w:noWrap/>
            <w:vAlign w:val="center"/>
            <w:hideMark/>
          </w:tcPr>
          <w:p w14:paraId="630768ED" w14:textId="77777777" w:rsidR="0096166D" w:rsidRPr="001C5C96" w:rsidRDefault="0096166D" w:rsidP="004471C0">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1C5C96">
              <w:rPr>
                <w:rFonts w:ascii="Times New Roman" w:eastAsia="Times New Roman" w:hAnsi="Times New Roman" w:cs="Times New Roman"/>
                <w:color w:val="000000"/>
                <w:kern w:val="0"/>
                <w:sz w:val="24"/>
                <w:szCs w:val="24"/>
                <w:lang w:eastAsia="es-US"/>
                <w14:ligatures w14:val="none"/>
              </w:rPr>
              <w:t>67%</w:t>
            </w:r>
          </w:p>
        </w:tc>
      </w:tr>
      <w:tr w:rsidR="0096166D" w:rsidRPr="001C5C96" w14:paraId="672A33CB" w14:textId="77777777" w:rsidTr="0016049D">
        <w:trPr>
          <w:trHeight w:val="960"/>
          <w:jc w:val="center"/>
        </w:trPr>
        <w:tc>
          <w:tcPr>
            <w:tcW w:w="6160" w:type="dxa"/>
            <w:tcBorders>
              <w:top w:val="nil"/>
              <w:left w:val="single" w:sz="8" w:space="0" w:color="auto"/>
              <w:bottom w:val="single" w:sz="8" w:space="0" w:color="auto"/>
              <w:right w:val="single" w:sz="8" w:space="0" w:color="auto"/>
            </w:tcBorders>
            <w:vAlign w:val="center"/>
            <w:hideMark/>
          </w:tcPr>
          <w:p w14:paraId="7F2B402D" w14:textId="77777777" w:rsidR="0096166D" w:rsidRPr="001C5C96" w:rsidRDefault="0096166D" w:rsidP="004471C0">
            <w:pPr>
              <w:spacing w:after="0" w:line="240" w:lineRule="auto"/>
              <w:rPr>
                <w:rFonts w:ascii="Times New Roman" w:eastAsia="Times New Roman" w:hAnsi="Times New Roman" w:cs="Times New Roman"/>
                <w:color w:val="000000"/>
                <w:kern w:val="0"/>
                <w:sz w:val="24"/>
                <w:szCs w:val="24"/>
                <w:lang w:eastAsia="es-US"/>
                <w14:ligatures w14:val="none"/>
              </w:rPr>
            </w:pPr>
            <w:r w:rsidRPr="001C5C96">
              <w:rPr>
                <w:rFonts w:ascii="Times New Roman" w:eastAsia="Times New Roman" w:hAnsi="Times New Roman" w:cs="Times New Roman"/>
                <w:color w:val="000000"/>
                <w:kern w:val="0"/>
                <w:sz w:val="24"/>
                <w:szCs w:val="24"/>
                <w:lang w:eastAsia="es-US"/>
                <w14:ligatures w14:val="none"/>
              </w:rPr>
              <w:t>Mejorar las competencias de los colaboradores a través de las capacitaciones, acorde a los resultados de la detección de necesidades de formación.</w:t>
            </w:r>
          </w:p>
        </w:tc>
        <w:tc>
          <w:tcPr>
            <w:tcW w:w="1940" w:type="dxa"/>
            <w:tcBorders>
              <w:top w:val="nil"/>
              <w:left w:val="nil"/>
              <w:bottom w:val="single" w:sz="8" w:space="0" w:color="auto"/>
              <w:right w:val="single" w:sz="8" w:space="0" w:color="auto"/>
            </w:tcBorders>
            <w:shd w:val="clear" w:color="000000" w:fill="FFFFFF"/>
            <w:noWrap/>
            <w:vAlign w:val="center"/>
            <w:hideMark/>
          </w:tcPr>
          <w:p w14:paraId="394A018C" w14:textId="77777777" w:rsidR="0096166D" w:rsidRPr="001C5C96" w:rsidRDefault="0096166D" w:rsidP="004471C0">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1C5C96">
              <w:rPr>
                <w:rFonts w:ascii="Times New Roman" w:eastAsia="Times New Roman" w:hAnsi="Times New Roman" w:cs="Times New Roman"/>
                <w:color w:val="000000"/>
                <w:kern w:val="0"/>
                <w:sz w:val="24"/>
                <w:szCs w:val="24"/>
                <w:lang w:eastAsia="es-US"/>
                <w14:ligatures w14:val="none"/>
              </w:rPr>
              <w:t>100%</w:t>
            </w:r>
          </w:p>
        </w:tc>
      </w:tr>
      <w:tr w:rsidR="0096166D" w:rsidRPr="001C5C96" w14:paraId="07B5D1C7" w14:textId="77777777" w:rsidTr="0016049D">
        <w:trPr>
          <w:trHeight w:val="960"/>
          <w:jc w:val="center"/>
        </w:trPr>
        <w:tc>
          <w:tcPr>
            <w:tcW w:w="6160" w:type="dxa"/>
            <w:tcBorders>
              <w:top w:val="nil"/>
              <w:left w:val="single" w:sz="8" w:space="0" w:color="auto"/>
              <w:bottom w:val="single" w:sz="8" w:space="0" w:color="auto"/>
              <w:right w:val="single" w:sz="8" w:space="0" w:color="auto"/>
            </w:tcBorders>
            <w:vAlign w:val="center"/>
            <w:hideMark/>
          </w:tcPr>
          <w:p w14:paraId="5911EE14" w14:textId="77777777" w:rsidR="0096166D" w:rsidRPr="001C5C96" w:rsidRDefault="0096166D" w:rsidP="004471C0">
            <w:pPr>
              <w:spacing w:after="0" w:line="240" w:lineRule="auto"/>
              <w:rPr>
                <w:rFonts w:ascii="Times New Roman" w:eastAsia="Times New Roman" w:hAnsi="Times New Roman" w:cs="Times New Roman"/>
                <w:color w:val="000000"/>
                <w:kern w:val="0"/>
                <w:sz w:val="24"/>
                <w:szCs w:val="24"/>
                <w:lang w:eastAsia="es-US"/>
                <w14:ligatures w14:val="none"/>
              </w:rPr>
            </w:pPr>
            <w:r w:rsidRPr="001C5C96">
              <w:rPr>
                <w:rFonts w:ascii="Times New Roman" w:eastAsia="Times New Roman" w:hAnsi="Times New Roman" w:cs="Times New Roman"/>
                <w:color w:val="000000"/>
                <w:kern w:val="0"/>
                <w:sz w:val="24"/>
                <w:szCs w:val="24"/>
                <w:lang w:eastAsia="es-US"/>
                <w14:ligatures w14:val="none"/>
              </w:rPr>
              <w:t>Orientar al personal en relación de subsistemas de Recursos Humanos, con el objetivo de realizar una gestión eficiente, oportuna y eficaz.</w:t>
            </w:r>
          </w:p>
        </w:tc>
        <w:tc>
          <w:tcPr>
            <w:tcW w:w="1940" w:type="dxa"/>
            <w:tcBorders>
              <w:top w:val="nil"/>
              <w:left w:val="nil"/>
              <w:bottom w:val="single" w:sz="8" w:space="0" w:color="auto"/>
              <w:right w:val="single" w:sz="8" w:space="0" w:color="auto"/>
            </w:tcBorders>
            <w:shd w:val="clear" w:color="000000" w:fill="FFFFFF"/>
            <w:noWrap/>
            <w:vAlign w:val="center"/>
            <w:hideMark/>
          </w:tcPr>
          <w:p w14:paraId="1FE74E5C" w14:textId="77777777" w:rsidR="0096166D" w:rsidRPr="001C5C96" w:rsidRDefault="0096166D" w:rsidP="004471C0">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1C5C96">
              <w:rPr>
                <w:rFonts w:ascii="Times New Roman" w:eastAsia="Times New Roman" w:hAnsi="Times New Roman" w:cs="Times New Roman"/>
                <w:color w:val="000000"/>
                <w:kern w:val="0"/>
                <w:sz w:val="24"/>
                <w:szCs w:val="24"/>
                <w:lang w:eastAsia="es-US"/>
                <w14:ligatures w14:val="none"/>
              </w:rPr>
              <w:t>100%</w:t>
            </w:r>
          </w:p>
        </w:tc>
      </w:tr>
      <w:tr w:rsidR="0096166D" w:rsidRPr="001C5C96" w14:paraId="7397570C" w14:textId="77777777" w:rsidTr="0016049D">
        <w:trPr>
          <w:trHeight w:val="330"/>
          <w:jc w:val="center"/>
        </w:trPr>
        <w:tc>
          <w:tcPr>
            <w:tcW w:w="6160" w:type="dxa"/>
            <w:tcBorders>
              <w:top w:val="nil"/>
              <w:left w:val="single" w:sz="8" w:space="0" w:color="auto"/>
              <w:bottom w:val="single" w:sz="8" w:space="0" w:color="auto"/>
              <w:right w:val="single" w:sz="8" w:space="0" w:color="auto"/>
            </w:tcBorders>
            <w:shd w:val="clear" w:color="000000" w:fill="D7E4BC"/>
            <w:noWrap/>
            <w:vAlign w:val="center"/>
            <w:hideMark/>
          </w:tcPr>
          <w:p w14:paraId="653D752A" w14:textId="77777777" w:rsidR="0096166D" w:rsidRPr="001C5C96" w:rsidRDefault="0096166D" w:rsidP="004471C0">
            <w:pPr>
              <w:spacing w:after="0" w:line="240" w:lineRule="auto"/>
              <w:rPr>
                <w:rFonts w:ascii="Times New Roman" w:eastAsia="Times New Roman" w:hAnsi="Times New Roman" w:cs="Times New Roman"/>
                <w:b/>
                <w:bCs/>
                <w:color w:val="000000"/>
                <w:kern w:val="0"/>
                <w:sz w:val="24"/>
                <w:szCs w:val="24"/>
                <w:lang w:eastAsia="es-US"/>
                <w14:ligatures w14:val="none"/>
              </w:rPr>
            </w:pPr>
            <w:r w:rsidRPr="001C5C96">
              <w:rPr>
                <w:rFonts w:ascii="Times New Roman" w:eastAsia="Times New Roman" w:hAnsi="Times New Roman" w:cs="Times New Roman"/>
                <w:b/>
                <w:bCs/>
                <w:color w:val="000000"/>
                <w:kern w:val="0"/>
                <w:sz w:val="24"/>
                <w:szCs w:val="24"/>
                <w:lang w:eastAsia="es-US"/>
                <w14:ligatures w14:val="none"/>
              </w:rPr>
              <w:t>Porcentaje total de cumplimiento</w:t>
            </w:r>
          </w:p>
        </w:tc>
        <w:tc>
          <w:tcPr>
            <w:tcW w:w="1940" w:type="dxa"/>
            <w:tcBorders>
              <w:top w:val="nil"/>
              <w:left w:val="nil"/>
              <w:bottom w:val="single" w:sz="8" w:space="0" w:color="auto"/>
              <w:right w:val="single" w:sz="8" w:space="0" w:color="auto"/>
            </w:tcBorders>
            <w:shd w:val="clear" w:color="000000" w:fill="D7E4BC"/>
            <w:noWrap/>
            <w:vAlign w:val="center"/>
            <w:hideMark/>
          </w:tcPr>
          <w:p w14:paraId="01C4BD1B" w14:textId="77777777" w:rsidR="0096166D" w:rsidRPr="001C5C96" w:rsidRDefault="0096166D" w:rsidP="004471C0">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1C5C96">
              <w:rPr>
                <w:rFonts w:ascii="Times New Roman" w:eastAsia="Times New Roman" w:hAnsi="Times New Roman" w:cs="Times New Roman"/>
                <w:b/>
                <w:bCs/>
                <w:color w:val="000000"/>
                <w:kern w:val="0"/>
                <w:sz w:val="24"/>
                <w:szCs w:val="24"/>
                <w:lang w:eastAsia="es-US"/>
                <w14:ligatures w14:val="none"/>
              </w:rPr>
              <w:t>89%</w:t>
            </w:r>
          </w:p>
        </w:tc>
      </w:tr>
      <w:tr w:rsidR="0096166D" w:rsidRPr="001C5C96" w14:paraId="07E7476B" w14:textId="77777777" w:rsidTr="0016049D">
        <w:trPr>
          <w:trHeight w:val="702"/>
          <w:jc w:val="center"/>
        </w:trPr>
        <w:tc>
          <w:tcPr>
            <w:tcW w:w="8100" w:type="dxa"/>
            <w:gridSpan w:val="2"/>
            <w:tcBorders>
              <w:top w:val="single" w:sz="8" w:space="0" w:color="auto"/>
              <w:left w:val="nil"/>
              <w:bottom w:val="nil"/>
              <w:right w:val="nil"/>
            </w:tcBorders>
            <w:vAlign w:val="center"/>
            <w:hideMark/>
          </w:tcPr>
          <w:p w14:paraId="0FF367F1" w14:textId="77777777" w:rsidR="0096166D" w:rsidRPr="001C5C96" w:rsidRDefault="0096166D" w:rsidP="004471C0">
            <w:pPr>
              <w:spacing w:after="0" w:line="240" w:lineRule="auto"/>
              <w:jc w:val="center"/>
              <w:rPr>
                <w:rFonts w:ascii="Times New Roman" w:eastAsia="Times New Roman" w:hAnsi="Times New Roman" w:cs="Times New Roman"/>
                <w:b/>
                <w:bCs/>
                <w:color w:val="000000"/>
                <w:kern w:val="0"/>
                <w:sz w:val="20"/>
                <w:szCs w:val="20"/>
                <w:lang w:eastAsia="es-US"/>
                <w14:ligatures w14:val="none"/>
              </w:rPr>
            </w:pPr>
            <w:r w:rsidRPr="001C5C96">
              <w:rPr>
                <w:rFonts w:ascii="Times New Roman" w:eastAsia="Times New Roman" w:hAnsi="Times New Roman" w:cs="Times New Roman"/>
                <w:b/>
                <w:bCs/>
                <w:color w:val="000000"/>
                <w:kern w:val="0"/>
                <w:sz w:val="20"/>
                <w:szCs w:val="20"/>
                <w:lang w:eastAsia="es-US"/>
                <w14:ligatures w14:val="none"/>
              </w:rPr>
              <w:t>Fuente</w:t>
            </w:r>
            <w:r w:rsidRPr="001C5C96">
              <w:rPr>
                <w:rFonts w:ascii="Times New Roman" w:eastAsia="Times New Roman" w:hAnsi="Times New Roman" w:cs="Times New Roman"/>
                <w:color w:val="000000"/>
                <w:kern w:val="0"/>
                <w:sz w:val="20"/>
                <w:szCs w:val="20"/>
                <w:lang w:eastAsia="es-US"/>
                <w14:ligatures w14:val="none"/>
              </w:rPr>
              <w:t>: elaboración propia con datos obtenidos de las ejecuciones del POA 2025 de la Dirección de Recursos Humanos.</w:t>
            </w:r>
          </w:p>
        </w:tc>
      </w:tr>
    </w:tbl>
    <w:p w14:paraId="286E487E" w14:textId="77777777" w:rsidR="00FB295D" w:rsidRPr="00357961" w:rsidRDefault="00FB295D" w:rsidP="00FB295D">
      <w:pPr>
        <w:pStyle w:val="Ttulo21"/>
        <w:spacing w:line="360" w:lineRule="auto"/>
        <w:jc w:val="left"/>
        <w:rPr>
          <w:rFonts w:cs="Times New Roman"/>
          <w:sz w:val="2"/>
          <w:szCs w:val="2"/>
          <w:lang w:val="es-US"/>
        </w:rPr>
      </w:pPr>
      <w:bookmarkStart w:id="27" w:name="_Toc203554307"/>
    </w:p>
    <w:bookmarkEnd w:id="27"/>
    <w:p w14:paraId="1A12FF4D" w14:textId="19716A2F" w:rsidR="001C5C96" w:rsidRPr="006443A2" w:rsidRDefault="001C5C96" w:rsidP="006443A2">
      <w:pPr>
        <w:pStyle w:val="Ttulo21"/>
        <w:numPr>
          <w:ilvl w:val="1"/>
          <w:numId w:val="1"/>
        </w:numPr>
        <w:spacing w:line="360" w:lineRule="auto"/>
        <w:jc w:val="left"/>
        <w:rPr>
          <w:rFonts w:cs="Times New Roman"/>
          <w:sz w:val="24"/>
          <w:szCs w:val="24"/>
        </w:rPr>
      </w:pPr>
      <w:r>
        <w:rPr>
          <w:rFonts w:cs="Times New Roman"/>
          <w:sz w:val="24"/>
          <w:szCs w:val="24"/>
        </w:rPr>
        <w:t xml:space="preserve"> </w:t>
      </w:r>
      <w:bookmarkStart w:id="28" w:name="_Toc211238848"/>
      <w:r w:rsidRPr="001C5C96">
        <w:rPr>
          <w:rFonts w:cs="Times New Roman"/>
          <w:sz w:val="24"/>
          <w:szCs w:val="24"/>
        </w:rPr>
        <w:t xml:space="preserve">Dirección </w:t>
      </w:r>
      <w:r w:rsidR="00F63534" w:rsidRPr="00F63534">
        <w:rPr>
          <w:rFonts w:cs="Times New Roman"/>
          <w:sz w:val="24"/>
          <w:szCs w:val="24"/>
        </w:rPr>
        <w:t>de Abastecimiento, Distribución y Logística</w:t>
      </w:r>
      <w:bookmarkEnd w:id="28"/>
    </w:p>
    <w:p w14:paraId="03FF91B8" w14:textId="588AEADE" w:rsidR="00FB295D" w:rsidRPr="001C5C96" w:rsidRDefault="00F63534" w:rsidP="005038CF">
      <w:pPr>
        <w:spacing w:before="240" w:line="360" w:lineRule="auto"/>
        <w:jc w:val="both"/>
        <w:rPr>
          <w:rFonts w:ascii="Times New Roman" w:eastAsiaTheme="majorEastAsia" w:hAnsi="Times New Roman" w:cs="Times New Roman"/>
          <w:b/>
          <w:bCs/>
          <w:kern w:val="0"/>
          <w:sz w:val="24"/>
          <w:szCs w:val="24"/>
          <w14:ligatures w14:val="none"/>
        </w:rPr>
      </w:pPr>
      <w:r w:rsidRPr="00F63534">
        <w:rPr>
          <w:rFonts w:ascii="Times New Roman" w:eastAsia="Times New Roman" w:hAnsi="Times New Roman" w:cs="Times New Roman"/>
          <w:color w:val="000000"/>
          <w:sz w:val="24"/>
          <w:szCs w:val="24"/>
          <w:lang w:eastAsia="es-US"/>
        </w:rPr>
        <w:t xml:space="preserve">Durante el trimestre </w:t>
      </w:r>
      <w:r w:rsidRPr="00F63534">
        <w:rPr>
          <w:rFonts w:ascii="Times New Roman" w:eastAsia="Times New Roman" w:hAnsi="Times New Roman" w:cs="Times New Roman"/>
          <w:b/>
          <w:bCs/>
          <w:color w:val="000000"/>
          <w:sz w:val="24"/>
          <w:szCs w:val="24"/>
          <w:lang w:eastAsia="es-US"/>
        </w:rPr>
        <w:t>julio – septiembre de 2025</w:t>
      </w:r>
      <w:r w:rsidRPr="00F63534">
        <w:rPr>
          <w:rFonts w:ascii="Times New Roman" w:eastAsia="Times New Roman" w:hAnsi="Times New Roman" w:cs="Times New Roman"/>
          <w:color w:val="000000"/>
          <w:sz w:val="24"/>
          <w:szCs w:val="24"/>
          <w:lang w:eastAsia="es-US"/>
        </w:rPr>
        <w:t xml:space="preserve">, la Dirección de Abastecimiento, Distribución y Logística alcanzó un </w:t>
      </w:r>
      <w:r w:rsidRPr="00F63534">
        <w:rPr>
          <w:rFonts w:ascii="Times New Roman" w:eastAsia="Times New Roman" w:hAnsi="Times New Roman" w:cs="Times New Roman"/>
          <w:b/>
          <w:bCs/>
          <w:color w:val="000000"/>
          <w:sz w:val="24"/>
          <w:szCs w:val="24"/>
          <w:lang w:eastAsia="es-US"/>
        </w:rPr>
        <w:t>88 % de cumplimiento</w:t>
      </w:r>
      <w:r w:rsidRPr="00F63534">
        <w:rPr>
          <w:rFonts w:ascii="Times New Roman" w:eastAsia="Times New Roman" w:hAnsi="Times New Roman" w:cs="Times New Roman"/>
          <w:color w:val="000000"/>
          <w:sz w:val="24"/>
          <w:szCs w:val="24"/>
          <w:lang w:eastAsia="es-US"/>
        </w:rPr>
        <w:t xml:space="preserve">, mostrando un desempeño favorable en la ejecución de las actividades relacionadas con la gestión de compras, almacenamiento y distribución de productos. Sin embargo, se presentaron ligeros retrasos en algunos procesos de adquisición y entrega, debido a ajustes en la planificación y a la alta </w:t>
      </w:r>
      <w:r w:rsidRPr="00F63534">
        <w:rPr>
          <w:rFonts w:ascii="Times New Roman" w:eastAsia="Times New Roman" w:hAnsi="Times New Roman" w:cs="Times New Roman"/>
          <w:color w:val="000000"/>
          <w:sz w:val="24"/>
          <w:szCs w:val="24"/>
          <w:lang w:eastAsia="es-US"/>
        </w:rPr>
        <w:lastRenderedPageBreak/>
        <w:t>demanda de suministros para los programas institucionales. A pesar de estos factores, el área garantizó la continuidad de las operaciones logísticas y el abastecimiento oportuno de los diferentes programas, contribuyendo al cumplimiento de los objetivos estratégicos del INESPRE.</w:t>
      </w:r>
    </w:p>
    <w:tbl>
      <w:tblPr>
        <w:tblW w:w="8100" w:type="dxa"/>
        <w:jc w:val="center"/>
        <w:tblCellMar>
          <w:left w:w="70" w:type="dxa"/>
          <w:right w:w="70" w:type="dxa"/>
        </w:tblCellMar>
        <w:tblLook w:val="04A0" w:firstRow="1" w:lastRow="0" w:firstColumn="1" w:lastColumn="0" w:noHBand="0" w:noVBand="1"/>
      </w:tblPr>
      <w:tblGrid>
        <w:gridCol w:w="6160"/>
        <w:gridCol w:w="1940"/>
      </w:tblGrid>
      <w:tr w:rsidR="00F63534" w:rsidRPr="00F63534" w14:paraId="22C3E01F" w14:textId="77777777" w:rsidTr="00357961">
        <w:trPr>
          <w:trHeight w:val="702"/>
          <w:jc w:val="center"/>
        </w:trPr>
        <w:tc>
          <w:tcPr>
            <w:tcW w:w="8100" w:type="dxa"/>
            <w:gridSpan w:val="2"/>
            <w:tcBorders>
              <w:top w:val="nil"/>
              <w:left w:val="nil"/>
              <w:bottom w:val="single" w:sz="8" w:space="0" w:color="auto"/>
              <w:right w:val="nil"/>
            </w:tcBorders>
            <w:vAlign w:val="center"/>
            <w:hideMark/>
          </w:tcPr>
          <w:p w14:paraId="3D6D3CD7" w14:textId="2438B499" w:rsidR="00F63534" w:rsidRPr="00F63534" w:rsidRDefault="00F63534" w:rsidP="00F63534">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F63534">
              <w:rPr>
                <w:rFonts w:ascii="Times New Roman" w:eastAsia="Times New Roman" w:hAnsi="Times New Roman" w:cs="Times New Roman"/>
                <w:b/>
                <w:bCs/>
                <w:color w:val="000000"/>
                <w:kern w:val="0"/>
                <w:sz w:val="24"/>
                <w:szCs w:val="24"/>
                <w:lang w:eastAsia="es-US"/>
                <w14:ligatures w14:val="none"/>
              </w:rPr>
              <w:t xml:space="preserve">Tabla </w:t>
            </w:r>
            <w:r w:rsidR="008E45F4">
              <w:rPr>
                <w:rFonts w:ascii="Times New Roman" w:eastAsia="Times New Roman" w:hAnsi="Times New Roman" w:cs="Times New Roman"/>
                <w:b/>
                <w:bCs/>
                <w:color w:val="000000"/>
                <w:kern w:val="0"/>
                <w:sz w:val="24"/>
                <w:szCs w:val="24"/>
                <w:lang w:eastAsia="es-US"/>
                <w14:ligatures w14:val="none"/>
              </w:rPr>
              <w:t>9</w:t>
            </w:r>
            <w:r w:rsidRPr="00F63534">
              <w:rPr>
                <w:rFonts w:ascii="Times New Roman" w:eastAsia="Times New Roman" w:hAnsi="Times New Roman" w:cs="Times New Roman"/>
                <w:b/>
                <w:bCs/>
                <w:kern w:val="0"/>
                <w:sz w:val="24"/>
                <w:szCs w:val="24"/>
                <w:lang w:eastAsia="es-US"/>
                <w14:ligatures w14:val="none"/>
              </w:rPr>
              <w:t>.</w:t>
            </w:r>
            <w:r w:rsidRPr="00F63534">
              <w:rPr>
                <w:rFonts w:ascii="Times New Roman" w:eastAsia="Times New Roman" w:hAnsi="Times New Roman" w:cs="Times New Roman"/>
                <w:color w:val="000000"/>
                <w:kern w:val="0"/>
                <w:sz w:val="24"/>
                <w:szCs w:val="24"/>
                <w:lang w:eastAsia="es-US"/>
                <w14:ligatures w14:val="none"/>
              </w:rPr>
              <w:t xml:space="preserve"> Resultados de la Dirección de Abastecimiento, Distribución y Logística, según objetivo, 2025.</w:t>
            </w:r>
          </w:p>
        </w:tc>
      </w:tr>
      <w:tr w:rsidR="00F63534" w:rsidRPr="00F63534" w14:paraId="0C0178B7" w14:textId="77777777" w:rsidTr="00357961">
        <w:trPr>
          <w:trHeight w:val="330"/>
          <w:jc w:val="center"/>
        </w:trPr>
        <w:tc>
          <w:tcPr>
            <w:tcW w:w="810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4F79BAD6" w14:textId="77777777" w:rsidR="00F63534" w:rsidRPr="00F63534" w:rsidRDefault="00F63534" w:rsidP="00F63534">
            <w:pPr>
              <w:spacing w:after="0" w:line="240" w:lineRule="auto"/>
              <w:jc w:val="center"/>
              <w:rPr>
                <w:rFonts w:ascii="Times New Roman" w:eastAsia="Times New Roman" w:hAnsi="Times New Roman" w:cs="Times New Roman"/>
                <w:b/>
                <w:bCs/>
                <w:color w:val="FFFFFF"/>
                <w:kern w:val="0"/>
                <w:sz w:val="24"/>
                <w:szCs w:val="24"/>
                <w:lang w:eastAsia="es-US"/>
                <w14:ligatures w14:val="none"/>
              </w:rPr>
            </w:pPr>
            <w:r w:rsidRPr="00F63534">
              <w:rPr>
                <w:rFonts w:ascii="Times New Roman" w:eastAsia="Times New Roman" w:hAnsi="Times New Roman" w:cs="Times New Roman"/>
                <w:b/>
                <w:bCs/>
                <w:color w:val="FFFFFF"/>
                <w:kern w:val="0"/>
                <w:sz w:val="24"/>
                <w:szCs w:val="24"/>
                <w:lang w:eastAsia="es-US"/>
                <w14:ligatures w14:val="none"/>
              </w:rPr>
              <w:t>Dirección de Abastecimiento, Distribución y Logística</w:t>
            </w:r>
          </w:p>
        </w:tc>
      </w:tr>
      <w:tr w:rsidR="00F63534" w:rsidRPr="00F63534" w14:paraId="63BFBA54" w14:textId="77777777" w:rsidTr="00357961">
        <w:trPr>
          <w:trHeight w:val="330"/>
          <w:jc w:val="center"/>
        </w:trPr>
        <w:tc>
          <w:tcPr>
            <w:tcW w:w="6160" w:type="dxa"/>
            <w:tcBorders>
              <w:top w:val="nil"/>
              <w:left w:val="single" w:sz="8" w:space="0" w:color="auto"/>
              <w:bottom w:val="single" w:sz="8" w:space="0" w:color="auto"/>
              <w:right w:val="single" w:sz="8" w:space="0" w:color="auto"/>
            </w:tcBorders>
            <w:shd w:val="clear" w:color="000000" w:fill="D7E4BC"/>
            <w:noWrap/>
            <w:vAlign w:val="center"/>
            <w:hideMark/>
          </w:tcPr>
          <w:p w14:paraId="2F80B735" w14:textId="77777777" w:rsidR="00F63534" w:rsidRPr="00F63534" w:rsidRDefault="00F63534" w:rsidP="00F63534">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F63534">
              <w:rPr>
                <w:rFonts w:ascii="Times New Roman" w:eastAsia="Times New Roman" w:hAnsi="Times New Roman" w:cs="Times New Roman"/>
                <w:b/>
                <w:bCs/>
                <w:color w:val="000000"/>
                <w:kern w:val="0"/>
                <w:sz w:val="24"/>
                <w:szCs w:val="24"/>
                <w:lang w:eastAsia="es-US"/>
                <w14:ligatures w14:val="none"/>
              </w:rPr>
              <w:t>Objetivo</w:t>
            </w:r>
          </w:p>
        </w:tc>
        <w:tc>
          <w:tcPr>
            <w:tcW w:w="1940" w:type="dxa"/>
            <w:tcBorders>
              <w:top w:val="nil"/>
              <w:left w:val="nil"/>
              <w:bottom w:val="single" w:sz="8" w:space="0" w:color="auto"/>
              <w:right w:val="single" w:sz="8" w:space="0" w:color="auto"/>
            </w:tcBorders>
            <w:shd w:val="clear" w:color="000000" w:fill="D7E4BC"/>
            <w:noWrap/>
            <w:vAlign w:val="center"/>
            <w:hideMark/>
          </w:tcPr>
          <w:p w14:paraId="780144F7" w14:textId="77777777" w:rsidR="00F63534" w:rsidRPr="00F63534" w:rsidRDefault="00F63534" w:rsidP="00F63534">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F63534">
              <w:rPr>
                <w:rFonts w:ascii="Times New Roman" w:eastAsia="Times New Roman" w:hAnsi="Times New Roman" w:cs="Times New Roman"/>
                <w:b/>
                <w:bCs/>
                <w:color w:val="000000"/>
                <w:kern w:val="0"/>
                <w:sz w:val="24"/>
                <w:szCs w:val="24"/>
                <w:lang w:eastAsia="es-US"/>
                <w14:ligatures w14:val="none"/>
              </w:rPr>
              <w:t>% Cumplimiento</w:t>
            </w:r>
          </w:p>
        </w:tc>
      </w:tr>
      <w:tr w:rsidR="00F63534" w:rsidRPr="00F63534" w14:paraId="366BFBA6" w14:textId="77777777" w:rsidTr="00357961">
        <w:trPr>
          <w:trHeight w:val="960"/>
          <w:jc w:val="center"/>
        </w:trPr>
        <w:tc>
          <w:tcPr>
            <w:tcW w:w="6160" w:type="dxa"/>
            <w:tcBorders>
              <w:top w:val="nil"/>
              <w:left w:val="single" w:sz="8" w:space="0" w:color="auto"/>
              <w:bottom w:val="single" w:sz="8" w:space="0" w:color="auto"/>
              <w:right w:val="single" w:sz="8" w:space="0" w:color="auto"/>
            </w:tcBorders>
            <w:vAlign w:val="center"/>
            <w:hideMark/>
          </w:tcPr>
          <w:p w14:paraId="4D5C196F" w14:textId="77777777" w:rsidR="00F63534" w:rsidRPr="00F63534" w:rsidRDefault="00F63534" w:rsidP="00F63534">
            <w:pPr>
              <w:spacing w:after="0" w:line="240" w:lineRule="auto"/>
              <w:rPr>
                <w:rFonts w:ascii="Times New Roman" w:eastAsia="Times New Roman" w:hAnsi="Times New Roman" w:cs="Times New Roman"/>
                <w:color w:val="000000"/>
                <w:kern w:val="0"/>
                <w:sz w:val="24"/>
                <w:szCs w:val="24"/>
                <w:lang w:eastAsia="es-US"/>
                <w14:ligatures w14:val="none"/>
              </w:rPr>
            </w:pPr>
            <w:r w:rsidRPr="00F63534">
              <w:rPr>
                <w:rFonts w:ascii="Times New Roman" w:eastAsia="Times New Roman" w:hAnsi="Times New Roman" w:cs="Times New Roman"/>
                <w:color w:val="000000"/>
                <w:kern w:val="0"/>
                <w:sz w:val="24"/>
                <w:szCs w:val="24"/>
                <w:lang w:eastAsia="es-US"/>
                <w14:ligatures w14:val="none"/>
              </w:rPr>
              <w:t>Abastecer los canales de comercialización y almacenes regionales con productos agropecuarios en las comunidades de escasos recursos en el tiempo requerido.</w:t>
            </w:r>
          </w:p>
        </w:tc>
        <w:tc>
          <w:tcPr>
            <w:tcW w:w="1940" w:type="dxa"/>
            <w:tcBorders>
              <w:top w:val="nil"/>
              <w:left w:val="nil"/>
              <w:bottom w:val="single" w:sz="8" w:space="0" w:color="auto"/>
              <w:right w:val="single" w:sz="8" w:space="0" w:color="auto"/>
            </w:tcBorders>
            <w:noWrap/>
            <w:vAlign w:val="center"/>
            <w:hideMark/>
          </w:tcPr>
          <w:p w14:paraId="614886E5" w14:textId="77777777" w:rsidR="00F63534" w:rsidRPr="00F63534" w:rsidRDefault="00F63534" w:rsidP="00F63534">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F63534">
              <w:rPr>
                <w:rFonts w:ascii="Times New Roman" w:eastAsia="Times New Roman" w:hAnsi="Times New Roman" w:cs="Times New Roman"/>
                <w:color w:val="000000"/>
                <w:kern w:val="0"/>
                <w:sz w:val="24"/>
                <w:szCs w:val="24"/>
                <w:lang w:eastAsia="es-US"/>
                <w14:ligatures w14:val="none"/>
              </w:rPr>
              <w:t>88%</w:t>
            </w:r>
          </w:p>
        </w:tc>
      </w:tr>
      <w:tr w:rsidR="00F63534" w:rsidRPr="00F63534" w14:paraId="5D27766F" w14:textId="77777777" w:rsidTr="00357961">
        <w:trPr>
          <w:trHeight w:val="330"/>
          <w:jc w:val="center"/>
        </w:trPr>
        <w:tc>
          <w:tcPr>
            <w:tcW w:w="6160" w:type="dxa"/>
            <w:tcBorders>
              <w:top w:val="nil"/>
              <w:left w:val="single" w:sz="8" w:space="0" w:color="auto"/>
              <w:bottom w:val="single" w:sz="8" w:space="0" w:color="auto"/>
              <w:right w:val="single" w:sz="8" w:space="0" w:color="auto"/>
            </w:tcBorders>
            <w:shd w:val="clear" w:color="000000" w:fill="D7E4BC"/>
            <w:noWrap/>
            <w:vAlign w:val="center"/>
            <w:hideMark/>
          </w:tcPr>
          <w:p w14:paraId="67A1DDD4" w14:textId="77777777" w:rsidR="00F63534" w:rsidRPr="00F63534" w:rsidRDefault="00F63534" w:rsidP="00F63534">
            <w:pPr>
              <w:spacing w:after="0" w:line="240" w:lineRule="auto"/>
              <w:rPr>
                <w:rFonts w:ascii="Times New Roman" w:eastAsia="Times New Roman" w:hAnsi="Times New Roman" w:cs="Times New Roman"/>
                <w:b/>
                <w:bCs/>
                <w:color w:val="000000"/>
                <w:kern w:val="0"/>
                <w:sz w:val="24"/>
                <w:szCs w:val="24"/>
                <w:lang w:eastAsia="es-US"/>
                <w14:ligatures w14:val="none"/>
              </w:rPr>
            </w:pPr>
            <w:r w:rsidRPr="00F63534">
              <w:rPr>
                <w:rFonts w:ascii="Times New Roman" w:eastAsia="Times New Roman" w:hAnsi="Times New Roman" w:cs="Times New Roman"/>
                <w:b/>
                <w:bCs/>
                <w:color w:val="000000"/>
                <w:kern w:val="0"/>
                <w:sz w:val="24"/>
                <w:szCs w:val="24"/>
                <w:lang w:eastAsia="es-US"/>
                <w14:ligatures w14:val="none"/>
              </w:rPr>
              <w:t>Porcentaje total de cumplimiento</w:t>
            </w:r>
          </w:p>
        </w:tc>
        <w:tc>
          <w:tcPr>
            <w:tcW w:w="1940" w:type="dxa"/>
            <w:tcBorders>
              <w:top w:val="nil"/>
              <w:left w:val="nil"/>
              <w:bottom w:val="single" w:sz="8" w:space="0" w:color="auto"/>
              <w:right w:val="single" w:sz="8" w:space="0" w:color="auto"/>
            </w:tcBorders>
            <w:shd w:val="clear" w:color="000000" w:fill="D7E4BC"/>
            <w:noWrap/>
            <w:vAlign w:val="center"/>
            <w:hideMark/>
          </w:tcPr>
          <w:p w14:paraId="47C7F5A4" w14:textId="77777777" w:rsidR="00F63534" w:rsidRPr="00F63534" w:rsidRDefault="00F63534" w:rsidP="00F63534">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F63534">
              <w:rPr>
                <w:rFonts w:ascii="Times New Roman" w:eastAsia="Times New Roman" w:hAnsi="Times New Roman" w:cs="Times New Roman"/>
                <w:b/>
                <w:bCs/>
                <w:color w:val="000000"/>
                <w:kern w:val="0"/>
                <w:sz w:val="24"/>
                <w:szCs w:val="24"/>
                <w:lang w:eastAsia="es-US"/>
                <w14:ligatures w14:val="none"/>
              </w:rPr>
              <w:t>88%</w:t>
            </w:r>
          </w:p>
        </w:tc>
      </w:tr>
      <w:tr w:rsidR="00F63534" w:rsidRPr="00F63534" w14:paraId="26928030" w14:textId="77777777" w:rsidTr="00357961">
        <w:trPr>
          <w:trHeight w:val="600"/>
          <w:jc w:val="center"/>
        </w:trPr>
        <w:tc>
          <w:tcPr>
            <w:tcW w:w="8100" w:type="dxa"/>
            <w:gridSpan w:val="2"/>
            <w:tcBorders>
              <w:top w:val="single" w:sz="8" w:space="0" w:color="auto"/>
              <w:left w:val="nil"/>
              <w:bottom w:val="nil"/>
              <w:right w:val="nil"/>
            </w:tcBorders>
            <w:vAlign w:val="center"/>
            <w:hideMark/>
          </w:tcPr>
          <w:p w14:paraId="4DF762B4" w14:textId="77777777" w:rsidR="00F63534" w:rsidRPr="00F63534" w:rsidRDefault="00F63534" w:rsidP="00F63534">
            <w:pPr>
              <w:spacing w:after="0" w:line="240" w:lineRule="auto"/>
              <w:jc w:val="center"/>
              <w:rPr>
                <w:rFonts w:ascii="Times New Roman" w:eastAsia="Times New Roman" w:hAnsi="Times New Roman" w:cs="Times New Roman"/>
                <w:b/>
                <w:bCs/>
                <w:color w:val="000000"/>
                <w:kern w:val="0"/>
                <w:sz w:val="20"/>
                <w:szCs w:val="20"/>
                <w:lang w:eastAsia="es-US"/>
                <w14:ligatures w14:val="none"/>
              </w:rPr>
            </w:pPr>
            <w:r w:rsidRPr="00F63534">
              <w:rPr>
                <w:rFonts w:ascii="Times New Roman" w:eastAsia="Times New Roman" w:hAnsi="Times New Roman" w:cs="Times New Roman"/>
                <w:b/>
                <w:bCs/>
                <w:color w:val="000000"/>
                <w:kern w:val="0"/>
                <w:sz w:val="20"/>
                <w:szCs w:val="20"/>
                <w:lang w:eastAsia="es-US"/>
                <w14:ligatures w14:val="none"/>
              </w:rPr>
              <w:t>Fuente</w:t>
            </w:r>
            <w:r w:rsidRPr="00F63534">
              <w:rPr>
                <w:rFonts w:ascii="Times New Roman" w:eastAsia="Times New Roman" w:hAnsi="Times New Roman" w:cs="Times New Roman"/>
                <w:color w:val="000000"/>
                <w:kern w:val="0"/>
                <w:sz w:val="20"/>
                <w:szCs w:val="20"/>
                <w:lang w:eastAsia="es-US"/>
                <w14:ligatures w14:val="none"/>
              </w:rPr>
              <w:t>: elaboración propia con datos obtenidos de las ejecuciones del POA 2025 de la Dirección de Abastecimiento, Distribución y Logística.</w:t>
            </w:r>
          </w:p>
        </w:tc>
      </w:tr>
    </w:tbl>
    <w:p w14:paraId="3914696B" w14:textId="77777777" w:rsidR="00FB295D" w:rsidRDefault="00FB295D" w:rsidP="00FB295D"/>
    <w:bookmarkEnd w:id="17"/>
    <w:p w14:paraId="5F1CF846" w14:textId="28E522C9" w:rsidR="00FB295D" w:rsidRPr="00F63534" w:rsidRDefault="00FB295D" w:rsidP="0096166D">
      <w:pPr>
        <w:pStyle w:val="Ttulo21"/>
        <w:numPr>
          <w:ilvl w:val="1"/>
          <w:numId w:val="1"/>
        </w:numPr>
        <w:spacing w:line="360" w:lineRule="auto"/>
        <w:jc w:val="left"/>
        <w:rPr>
          <w:rFonts w:cs="Times New Roman"/>
          <w:sz w:val="24"/>
          <w:szCs w:val="24"/>
        </w:rPr>
      </w:pPr>
      <w:r>
        <w:rPr>
          <w:rFonts w:cs="Times New Roman"/>
          <w:sz w:val="24"/>
          <w:szCs w:val="24"/>
        </w:rPr>
        <w:t xml:space="preserve"> </w:t>
      </w:r>
      <w:bookmarkStart w:id="29" w:name="_Toc210811712"/>
      <w:bookmarkStart w:id="30" w:name="_Toc211238849"/>
      <w:r w:rsidR="00F63534" w:rsidRPr="008E45F4">
        <w:rPr>
          <w:rFonts w:cs="Times New Roman"/>
          <w:sz w:val="24"/>
          <w:szCs w:val="24"/>
          <w:lang w:val="es-US"/>
        </w:rPr>
        <w:t>Dirección de Planificación y Desarrollo</w:t>
      </w:r>
      <w:bookmarkEnd w:id="29"/>
      <w:bookmarkEnd w:id="30"/>
    </w:p>
    <w:p w14:paraId="756D7D6D" w14:textId="024A024E" w:rsidR="00FB295D" w:rsidRDefault="00F63534" w:rsidP="00FB295D">
      <w:pPr>
        <w:spacing w:before="240" w:line="360" w:lineRule="auto"/>
        <w:rPr>
          <w:rFonts w:ascii="Times New Roman" w:eastAsia="Times New Roman" w:hAnsi="Times New Roman" w:cs="Times New Roman"/>
          <w:color w:val="000000"/>
          <w:sz w:val="24"/>
          <w:szCs w:val="24"/>
          <w:lang w:eastAsia="es-US"/>
        </w:rPr>
      </w:pPr>
      <w:r w:rsidRPr="00F63534">
        <w:rPr>
          <w:rFonts w:ascii="Times New Roman" w:eastAsia="Times New Roman" w:hAnsi="Times New Roman" w:cs="Times New Roman"/>
          <w:color w:val="000000"/>
          <w:sz w:val="24"/>
          <w:szCs w:val="24"/>
          <w:lang w:eastAsia="es-US"/>
        </w:rPr>
        <w:t>Durante el trimestre julio – septiembre de 2025, la Dirección de Planificación y Desarrollo alcanzó un 8</w:t>
      </w:r>
      <w:r w:rsidR="008E45F4">
        <w:rPr>
          <w:rFonts w:ascii="Times New Roman" w:eastAsia="Times New Roman" w:hAnsi="Times New Roman" w:cs="Times New Roman"/>
          <w:color w:val="000000"/>
          <w:sz w:val="24"/>
          <w:szCs w:val="24"/>
          <w:lang w:eastAsia="es-US"/>
        </w:rPr>
        <w:t>8</w:t>
      </w:r>
      <w:r w:rsidRPr="00F63534">
        <w:rPr>
          <w:rFonts w:ascii="Times New Roman" w:eastAsia="Times New Roman" w:hAnsi="Times New Roman" w:cs="Times New Roman"/>
          <w:color w:val="000000"/>
          <w:sz w:val="24"/>
          <w:szCs w:val="24"/>
          <w:lang w:eastAsia="es-US"/>
        </w:rPr>
        <w:t xml:space="preserve"> % de cumplimiento, reflejando avances significativos en el seguimiento del Plan Operativo Anual (POA), la consolidación de informes institucionales y la actualización de los instrumentos de planificación.</w:t>
      </w:r>
      <w:r>
        <w:rPr>
          <w:rFonts w:ascii="Times New Roman" w:eastAsia="Times New Roman" w:hAnsi="Times New Roman" w:cs="Times New Roman"/>
          <w:color w:val="000000"/>
          <w:sz w:val="24"/>
          <w:szCs w:val="24"/>
          <w:lang w:eastAsia="es-US"/>
        </w:rPr>
        <w:t xml:space="preserve"> </w:t>
      </w:r>
      <w:r w:rsidRPr="00F63534">
        <w:rPr>
          <w:rFonts w:ascii="Times New Roman" w:eastAsia="Times New Roman" w:hAnsi="Times New Roman" w:cs="Times New Roman"/>
          <w:color w:val="000000"/>
          <w:sz w:val="24"/>
          <w:szCs w:val="24"/>
          <w:lang w:eastAsia="es-US"/>
        </w:rPr>
        <w:t>La principal limitación identificada correspondió a una charla programada para el mes de septiembre en una sucursal del INESPRE fuera de la sede central, la cual no pudo llevarse a cabo por falta de personal y disponibilidad de tiempo para su coordinación. A pesar de ello, el área mantuvo una ejecución favorable y orientada al logro de los objetivos establecidos para el período.</w:t>
      </w:r>
    </w:p>
    <w:p w14:paraId="05D666D7" w14:textId="77777777" w:rsidR="00F63534" w:rsidRDefault="00F63534" w:rsidP="00FB295D">
      <w:pPr>
        <w:spacing w:before="240" w:line="360" w:lineRule="auto"/>
        <w:rPr>
          <w:rFonts w:ascii="Times New Roman" w:eastAsia="Times New Roman" w:hAnsi="Times New Roman" w:cs="Times New Roman"/>
          <w:color w:val="000000"/>
          <w:sz w:val="24"/>
          <w:szCs w:val="24"/>
          <w:lang w:eastAsia="es-US"/>
        </w:rPr>
      </w:pPr>
    </w:p>
    <w:p w14:paraId="1B45D9F9" w14:textId="77777777" w:rsidR="00F63534" w:rsidRDefault="00F63534" w:rsidP="00FB295D">
      <w:pPr>
        <w:spacing w:before="240" w:line="360" w:lineRule="auto"/>
        <w:rPr>
          <w:rFonts w:ascii="Times New Roman" w:eastAsia="Times New Roman" w:hAnsi="Times New Roman" w:cs="Times New Roman"/>
          <w:color w:val="000000"/>
          <w:sz w:val="24"/>
          <w:szCs w:val="24"/>
          <w:lang w:eastAsia="es-US"/>
        </w:rPr>
      </w:pPr>
    </w:p>
    <w:p w14:paraId="4A2502A5" w14:textId="77777777" w:rsidR="00F63534" w:rsidRDefault="00F63534" w:rsidP="00FB295D">
      <w:pPr>
        <w:spacing w:before="240" w:line="360" w:lineRule="auto"/>
        <w:rPr>
          <w:rFonts w:ascii="Times New Roman" w:eastAsia="Times New Roman" w:hAnsi="Times New Roman" w:cs="Times New Roman"/>
          <w:color w:val="000000"/>
          <w:sz w:val="24"/>
          <w:szCs w:val="24"/>
          <w:lang w:eastAsia="es-US"/>
        </w:rPr>
      </w:pPr>
    </w:p>
    <w:p w14:paraId="46DB898A" w14:textId="77777777" w:rsidR="00357961" w:rsidRDefault="00357961" w:rsidP="00FB295D">
      <w:pPr>
        <w:spacing w:before="240" w:line="360" w:lineRule="auto"/>
        <w:rPr>
          <w:rFonts w:ascii="Times New Roman" w:eastAsia="Times New Roman" w:hAnsi="Times New Roman" w:cs="Times New Roman"/>
          <w:color w:val="000000"/>
          <w:sz w:val="24"/>
          <w:szCs w:val="24"/>
          <w:lang w:eastAsia="es-US"/>
        </w:rPr>
      </w:pPr>
    </w:p>
    <w:p w14:paraId="5BCB96B3" w14:textId="77777777" w:rsidR="00357961" w:rsidRDefault="00357961" w:rsidP="00FB295D">
      <w:pPr>
        <w:spacing w:before="240" w:line="360" w:lineRule="auto"/>
        <w:rPr>
          <w:rFonts w:ascii="Times New Roman" w:eastAsia="Times New Roman" w:hAnsi="Times New Roman" w:cs="Times New Roman"/>
          <w:color w:val="000000"/>
          <w:sz w:val="24"/>
          <w:szCs w:val="24"/>
          <w:lang w:eastAsia="es-US"/>
        </w:rPr>
      </w:pPr>
    </w:p>
    <w:tbl>
      <w:tblPr>
        <w:tblW w:w="8100" w:type="dxa"/>
        <w:jc w:val="center"/>
        <w:tblCellMar>
          <w:left w:w="70" w:type="dxa"/>
          <w:right w:w="70" w:type="dxa"/>
        </w:tblCellMar>
        <w:tblLook w:val="04A0" w:firstRow="1" w:lastRow="0" w:firstColumn="1" w:lastColumn="0" w:noHBand="0" w:noVBand="1"/>
      </w:tblPr>
      <w:tblGrid>
        <w:gridCol w:w="6160"/>
        <w:gridCol w:w="1940"/>
      </w:tblGrid>
      <w:tr w:rsidR="00F63534" w:rsidRPr="00F63534" w14:paraId="59F6169F" w14:textId="77777777" w:rsidTr="00357961">
        <w:trPr>
          <w:trHeight w:val="300"/>
          <w:jc w:val="center"/>
        </w:trPr>
        <w:tc>
          <w:tcPr>
            <w:tcW w:w="6160" w:type="dxa"/>
            <w:tcBorders>
              <w:top w:val="nil"/>
              <w:left w:val="nil"/>
              <w:bottom w:val="nil"/>
              <w:right w:val="nil"/>
            </w:tcBorders>
            <w:noWrap/>
            <w:vAlign w:val="bottom"/>
            <w:hideMark/>
          </w:tcPr>
          <w:p w14:paraId="346573D0" w14:textId="77777777" w:rsidR="00F63534" w:rsidRPr="00F63534" w:rsidRDefault="00F63534" w:rsidP="00F63534">
            <w:pPr>
              <w:spacing w:after="0" w:line="240" w:lineRule="auto"/>
              <w:rPr>
                <w:rFonts w:ascii="Times New Roman" w:eastAsia="Times New Roman" w:hAnsi="Times New Roman" w:cs="Times New Roman"/>
                <w:kern w:val="0"/>
                <w:sz w:val="24"/>
                <w:szCs w:val="24"/>
                <w:lang w:eastAsia="es-US"/>
                <w14:ligatures w14:val="none"/>
              </w:rPr>
            </w:pPr>
          </w:p>
        </w:tc>
        <w:tc>
          <w:tcPr>
            <w:tcW w:w="1940" w:type="dxa"/>
            <w:tcBorders>
              <w:top w:val="nil"/>
              <w:left w:val="nil"/>
              <w:bottom w:val="nil"/>
              <w:right w:val="nil"/>
            </w:tcBorders>
            <w:noWrap/>
            <w:vAlign w:val="bottom"/>
            <w:hideMark/>
          </w:tcPr>
          <w:p w14:paraId="3318D026" w14:textId="77777777" w:rsidR="00F63534" w:rsidRPr="00F63534" w:rsidRDefault="00F63534" w:rsidP="00F63534">
            <w:pPr>
              <w:spacing w:after="0" w:line="240" w:lineRule="auto"/>
              <w:rPr>
                <w:rFonts w:ascii="Times New Roman" w:eastAsia="Times New Roman" w:hAnsi="Times New Roman" w:cs="Times New Roman"/>
                <w:kern w:val="0"/>
                <w:sz w:val="20"/>
                <w:szCs w:val="20"/>
                <w:lang w:eastAsia="es-US"/>
                <w14:ligatures w14:val="none"/>
              </w:rPr>
            </w:pPr>
          </w:p>
        </w:tc>
      </w:tr>
      <w:tr w:rsidR="00F63534" w:rsidRPr="00F63534" w14:paraId="27265BC1" w14:textId="77777777" w:rsidTr="00357961">
        <w:trPr>
          <w:trHeight w:val="702"/>
          <w:jc w:val="center"/>
        </w:trPr>
        <w:tc>
          <w:tcPr>
            <w:tcW w:w="8100" w:type="dxa"/>
            <w:gridSpan w:val="2"/>
            <w:tcBorders>
              <w:top w:val="nil"/>
              <w:left w:val="nil"/>
              <w:bottom w:val="single" w:sz="8" w:space="0" w:color="auto"/>
              <w:right w:val="nil"/>
            </w:tcBorders>
            <w:vAlign w:val="center"/>
            <w:hideMark/>
          </w:tcPr>
          <w:p w14:paraId="50CEC347" w14:textId="67D1F07A" w:rsidR="00F63534" w:rsidRPr="00F63534" w:rsidRDefault="00F63534" w:rsidP="00F63534">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F63534">
              <w:rPr>
                <w:rFonts w:ascii="Times New Roman" w:eastAsia="Times New Roman" w:hAnsi="Times New Roman" w:cs="Times New Roman"/>
                <w:b/>
                <w:bCs/>
                <w:color w:val="000000"/>
                <w:kern w:val="0"/>
                <w:sz w:val="24"/>
                <w:szCs w:val="24"/>
                <w:lang w:eastAsia="es-US"/>
                <w14:ligatures w14:val="none"/>
              </w:rPr>
              <w:t xml:space="preserve">Tabla </w:t>
            </w:r>
            <w:r w:rsidR="008E45F4">
              <w:rPr>
                <w:rFonts w:ascii="Times New Roman" w:eastAsia="Times New Roman" w:hAnsi="Times New Roman" w:cs="Times New Roman"/>
                <w:b/>
                <w:bCs/>
                <w:color w:val="000000"/>
                <w:kern w:val="0"/>
                <w:sz w:val="24"/>
                <w:szCs w:val="24"/>
                <w:lang w:eastAsia="es-US"/>
                <w14:ligatures w14:val="none"/>
              </w:rPr>
              <w:t>10</w:t>
            </w:r>
            <w:r w:rsidRPr="00F63534">
              <w:rPr>
                <w:rFonts w:ascii="Times New Roman" w:eastAsia="Times New Roman" w:hAnsi="Times New Roman" w:cs="Times New Roman"/>
                <w:b/>
                <w:bCs/>
                <w:kern w:val="0"/>
                <w:sz w:val="24"/>
                <w:szCs w:val="24"/>
                <w:lang w:eastAsia="es-US"/>
                <w14:ligatures w14:val="none"/>
              </w:rPr>
              <w:t>.</w:t>
            </w:r>
            <w:r w:rsidRPr="00F63534">
              <w:rPr>
                <w:rFonts w:ascii="Times New Roman" w:eastAsia="Times New Roman" w:hAnsi="Times New Roman" w:cs="Times New Roman"/>
                <w:color w:val="000000"/>
                <w:kern w:val="0"/>
                <w:sz w:val="24"/>
                <w:szCs w:val="24"/>
                <w:lang w:eastAsia="es-US"/>
                <w14:ligatures w14:val="none"/>
              </w:rPr>
              <w:t xml:space="preserve"> Resultados de la Dirección de Planificación y Desarrollo, según objetivo, 2025.</w:t>
            </w:r>
          </w:p>
        </w:tc>
      </w:tr>
      <w:tr w:rsidR="00F63534" w:rsidRPr="00F63534" w14:paraId="1A67E5AF" w14:textId="77777777" w:rsidTr="00357961">
        <w:trPr>
          <w:trHeight w:val="330"/>
          <w:jc w:val="center"/>
        </w:trPr>
        <w:tc>
          <w:tcPr>
            <w:tcW w:w="810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059AB03E" w14:textId="77777777" w:rsidR="00F63534" w:rsidRPr="00F63534" w:rsidRDefault="00F63534" w:rsidP="00F63534">
            <w:pPr>
              <w:spacing w:after="0" w:line="240" w:lineRule="auto"/>
              <w:jc w:val="center"/>
              <w:rPr>
                <w:rFonts w:ascii="Times New Roman" w:eastAsia="Times New Roman" w:hAnsi="Times New Roman" w:cs="Times New Roman"/>
                <w:b/>
                <w:bCs/>
                <w:color w:val="FFFFFF"/>
                <w:kern w:val="0"/>
                <w:sz w:val="24"/>
                <w:szCs w:val="24"/>
                <w:lang w:eastAsia="es-US"/>
                <w14:ligatures w14:val="none"/>
              </w:rPr>
            </w:pPr>
            <w:r w:rsidRPr="00F63534">
              <w:rPr>
                <w:rFonts w:ascii="Times New Roman" w:eastAsia="Times New Roman" w:hAnsi="Times New Roman" w:cs="Times New Roman"/>
                <w:b/>
                <w:bCs/>
                <w:color w:val="FFFFFF"/>
                <w:kern w:val="0"/>
                <w:sz w:val="24"/>
                <w:szCs w:val="24"/>
                <w:lang w:eastAsia="es-US"/>
                <w14:ligatures w14:val="none"/>
              </w:rPr>
              <w:t>Dirección de Planificación y Desarrollo</w:t>
            </w:r>
          </w:p>
        </w:tc>
      </w:tr>
      <w:tr w:rsidR="00F63534" w:rsidRPr="00F63534" w14:paraId="480E1B18" w14:textId="77777777" w:rsidTr="00357961">
        <w:trPr>
          <w:trHeight w:val="330"/>
          <w:jc w:val="center"/>
        </w:trPr>
        <w:tc>
          <w:tcPr>
            <w:tcW w:w="6160" w:type="dxa"/>
            <w:tcBorders>
              <w:top w:val="nil"/>
              <w:left w:val="single" w:sz="8" w:space="0" w:color="auto"/>
              <w:bottom w:val="single" w:sz="8" w:space="0" w:color="auto"/>
              <w:right w:val="single" w:sz="8" w:space="0" w:color="auto"/>
            </w:tcBorders>
            <w:shd w:val="clear" w:color="000000" w:fill="D7E4BC"/>
            <w:noWrap/>
            <w:vAlign w:val="center"/>
            <w:hideMark/>
          </w:tcPr>
          <w:p w14:paraId="1EE33608" w14:textId="77777777" w:rsidR="00F63534" w:rsidRPr="00F63534" w:rsidRDefault="00F63534" w:rsidP="00F63534">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F63534">
              <w:rPr>
                <w:rFonts w:ascii="Times New Roman" w:eastAsia="Times New Roman" w:hAnsi="Times New Roman" w:cs="Times New Roman"/>
                <w:b/>
                <w:bCs/>
                <w:color w:val="000000"/>
                <w:kern w:val="0"/>
                <w:sz w:val="24"/>
                <w:szCs w:val="24"/>
                <w:lang w:eastAsia="es-US"/>
                <w14:ligatures w14:val="none"/>
              </w:rPr>
              <w:t>Objetivo</w:t>
            </w:r>
          </w:p>
        </w:tc>
        <w:tc>
          <w:tcPr>
            <w:tcW w:w="1940" w:type="dxa"/>
            <w:tcBorders>
              <w:top w:val="nil"/>
              <w:left w:val="nil"/>
              <w:bottom w:val="single" w:sz="8" w:space="0" w:color="auto"/>
              <w:right w:val="single" w:sz="8" w:space="0" w:color="auto"/>
            </w:tcBorders>
            <w:shd w:val="clear" w:color="000000" w:fill="D7E4BC"/>
            <w:noWrap/>
            <w:vAlign w:val="center"/>
            <w:hideMark/>
          </w:tcPr>
          <w:p w14:paraId="0D9C8103" w14:textId="77777777" w:rsidR="00F63534" w:rsidRPr="00F63534" w:rsidRDefault="00F63534" w:rsidP="00F63534">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F63534">
              <w:rPr>
                <w:rFonts w:ascii="Times New Roman" w:eastAsia="Times New Roman" w:hAnsi="Times New Roman" w:cs="Times New Roman"/>
                <w:b/>
                <w:bCs/>
                <w:color w:val="000000"/>
                <w:kern w:val="0"/>
                <w:sz w:val="24"/>
                <w:szCs w:val="24"/>
                <w:lang w:eastAsia="es-US"/>
                <w14:ligatures w14:val="none"/>
              </w:rPr>
              <w:t>% Cumplimiento</w:t>
            </w:r>
          </w:p>
        </w:tc>
      </w:tr>
      <w:tr w:rsidR="00F63534" w:rsidRPr="00F63534" w14:paraId="7959F519" w14:textId="77777777" w:rsidTr="00357961">
        <w:trPr>
          <w:trHeight w:val="330"/>
          <w:jc w:val="center"/>
        </w:trPr>
        <w:tc>
          <w:tcPr>
            <w:tcW w:w="6160" w:type="dxa"/>
            <w:tcBorders>
              <w:top w:val="nil"/>
              <w:left w:val="single" w:sz="8" w:space="0" w:color="auto"/>
              <w:bottom w:val="single" w:sz="8" w:space="0" w:color="auto"/>
              <w:right w:val="single" w:sz="8" w:space="0" w:color="auto"/>
            </w:tcBorders>
            <w:vAlign w:val="center"/>
            <w:hideMark/>
          </w:tcPr>
          <w:p w14:paraId="60323ABD" w14:textId="77777777" w:rsidR="00F63534" w:rsidRPr="00F63534" w:rsidRDefault="00F63534" w:rsidP="00F63534">
            <w:pPr>
              <w:spacing w:after="0" w:line="240" w:lineRule="auto"/>
              <w:rPr>
                <w:rFonts w:ascii="Times New Roman" w:eastAsia="Times New Roman" w:hAnsi="Times New Roman" w:cs="Times New Roman"/>
                <w:color w:val="000000"/>
                <w:kern w:val="0"/>
                <w:sz w:val="24"/>
                <w:szCs w:val="24"/>
                <w:lang w:eastAsia="es-US"/>
                <w14:ligatures w14:val="none"/>
              </w:rPr>
            </w:pPr>
            <w:r w:rsidRPr="00F63534">
              <w:rPr>
                <w:rFonts w:ascii="Times New Roman" w:eastAsia="Times New Roman" w:hAnsi="Times New Roman" w:cs="Times New Roman"/>
                <w:color w:val="000000"/>
                <w:kern w:val="0"/>
                <w:sz w:val="24"/>
                <w:szCs w:val="24"/>
                <w:lang w:eastAsia="es-US"/>
                <w14:ligatures w14:val="none"/>
              </w:rPr>
              <w:t>Eficientizar la planificación estratégica de la institución.</w:t>
            </w:r>
          </w:p>
        </w:tc>
        <w:tc>
          <w:tcPr>
            <w:tcW w:w="1940" w:type="dxa"/>
            <w:tcBorders>
              <w:top w:val="nil"/>
              <w:left w:val="nil"/>
              <w:bottom w:val="single" w:sz="8" w:space="0" w:color="auto"/>
              <w:right w:val="single" w:sz="8" w:space="0" w:color="auto"/>
            </w:tcBorders>
            <w:shd w:val="clear" w:color="000000" w:fill="FFFFFF"/>
            <w:noWrap/>
            <w:vAlign w:val="center"/>
            <w:hideMark/>
          </w:tcPr>
          <w:p w14:paraId="02044865" w14:textId="77777777" w:rsidR="00F63534" w:rsidRPr="00F63534" w:rsidRDefault="00F63534" w:rsidP="00F63534">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F63534">
              <w:rPr>
                <w:rFonts w:ascii="Times New Roman" w:eastAsia="Times New Roman" w:hAnsi="Times New Roman" w:cs="Times New Roman"/>
                <w:color w:val="000000"/>
                <w:kern w:val="0"/>
                <w:sz w:val="24"/>
                <w:szCs w:val="24"/>
                <w:lang w:eastAsia="es-US"/>
                <w14:ligatures w14:val="none"/>
              </w:rPr>
              <w:t>100%</w:t>
            </w:r>
          </w:p>
        </w:tc>
      </w:tr>
      <w:tr w:rsidR="00F63534" w:rsidRPr="00F63534" w14:paraId="79525A33" w14:textId="77777777" w:rsidTr="00357961">
        <w:trPr>
          <w:trHeight w:val="960"/>
          <w:jc w:val="center"/>
        </w:trPr>
        <w:tc>
          <w:tcPr>
            <w:tcW w:w="6160" w:type="dxa"/>
            <w:tcBorders>
              <w:top w:val="nil"/>
              <w:left w:val="single" w:sz="8" w:space="0" w:color="auto"/>
              <w:bottom w:val="single" w:sz="8" w:space="0" w:color="auto"/>
              <w:right w:val="single" w:sz="8" w:space="0" w:color="auto"/>
            </w:tcBorders>
            <w:vAlign w:val="center"/>
            <w:hideMark/>
          </w:tcPr>
          <w:p w14:paraId="0B1CB8F2" w14:textId="77777777" w:rsidR="00F63534" w:rsidRPr="00F63534" w:rsidRDefault="00F63534" w:rsidP="00F63534">
            <w:pPr>
              <w:spacing w:after="0" w:line="240" w:lineRule="auto"/>
              <w:rPr>
                <w:rFonts w:ascii="Times New Roman" w:eastAsia="Times New Roman" w:hAnsi="Times New Roman" w:cs="Times New Roman"/>
                <w:color w:val="000000"/>
                <w:kern w:val="0"/>
                <w:sz w:val="24"/>
                <w:szCs w:val="24"/>
                <w:lang w:eastAsia="es-US"/>
                <w14:ligatures w14:val="none"/>
              </w:rPr>
            </w:pPr>
            <w:r w:rsidRPr="00F63534">
              <w:rPr>
                <w:rFonts w:ascii="Times New Roman" w:eastAsia="Times New Roman" w:hAnsi="Times New Roman" w:cs="Times New Roman"/>
                <w:color w:val="000000"/>
                <w:kern w:val="0"/>
                <w:sz w:val="24"/>
                <w:szCs w:val="24"/>
                <w:lang w:eastAsia="es-US"/>
                <w14:ligatures w14:val="none"/>
              </w:rPr>
              <w:t>Monitorear y hacer un seguimiento continuo a las metas establecida en base a las programadas y realizar los ajustes necesarios.</w:t>
            </w:r>
          </w:p>
        </w:tc>
        <w:tc>
          <w:tcPr>
            <w:tcW w:w="1940" w:type="dxa"/>
            <w:tcBorders>
              <w:top w:val="nil"/>
              <w:left w:val="nil"/>
              <w:bottom w:val="single" w:sz="8" w:space="0" w:color="auto"/>
              <w:right w:val="single" w:sz="8" w:space="0" w:color="auto"/>
            </w:tcBorders>
            <w:shd w:val="clear" w:color="000000" w:fill="FFFFFF"/>
            <w:noWrap/>
            <w:vAlign w:val="center"/>
            <w:hideMark/>
          </w:tcPr>
          <w:p w14:paraId="67EFE5DE" w14:textId="77777777" w:rsidR="00F63534" w:rsidRPr="00F63534" w:rsidRDefault="00F63534" w:rsidP="00F63534">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F63534">
              <w:rPr>
                <w:rFonts w:ascii="Times New Roman" w:eastAsia="Times New Roman" w:hAnsi="Times New Roman" w:cs="Times New Roman"/>
                <w:color w:val="000000"/>
                <w:kern w:val="0"/>
                <w:sz w:val="24"/>
                <w:szCs w:val="24"/>
                <w:lang w:eastAsia="es-US"/>
                <w14:ligatures w14:val="none"/>
              </w:rPr>
              <w:t>80%</w:t>
            </w:r>
          </w:p>
        </w:tc>
      </w:tr>
      <w:tr w:rsidR="00F63534" w:rsidRPr="00F63534" w14:paraId="3A8D1DE9" w14:textId="77777777" w:rsidTr="00357961">
        <w:trPr>
          <w:trHeight w:val="1275"/>
          <w:jc w:val="center"/>
        </w:trPr>
        <w:tc>
          <w:tcPr>
            <w:tcW w:w="6160" w:type="dxa"/>
            <w:tcBorders>
              <w:top w:val="nil"/>
              <w:left w:val="single" w:sz="8" w:space="0" w:color="auto"/>
              <w:bottom w:val="single" w:sz="8" w:space="0" w:color="auto"/>
              <w:right w:val="single" w:sz="8" w:space="0" w:color="auto"/>
            </w:tcBorders>
            <w:vAlign w:val="center"/>
            <w:hideMark/>
          </w:tcPr>
          <w:p w14:paraId="675B4D96" w14:textId="77777777" w:rsidR="00F63534" w:rsidRPr="00F63534" w:rsidRDefault="00F63534" w:rsidP="00F63534">
            <w:pPr>
              <w:spacing w:after="0" w:line="240" w:lineRule="auto"/>
              <w:rPr>
                <w:rFonts w:ascii="Times New Roman" w:eastAsia="Times New Roman" w:hAnsi="Times New Roman" w:cs="Times New Roman"/>
                <w:color w:val="000000"/>
                <w:kern w:val="0"/>
                <w:sz w:val="24"/>
                <w:szCs w:val="24"/>
                <w:lang w:eastAsia="es-US"/>
                <w14:ligatures w14:val="none"/>
              </w:rPr>
            </w:pPr>
            <w:r w:rsidRPr="00F63534">
              <w:rPr>
                <w:rFonts w:ascii="Times New Roman" w:eastAsia="Times New Roman" w:hAnsi="Times New Roman" w:cs="Times New Roman"/>
                <w:color w:val="000000"/>
                <w:kern w:val="0"/>
                <w:sz w:val="24"/>
                <w:szCs w:val="24"/>
                <w:lang w:eastAsia="es-US"/>
                <w14:ligatures w14:val="none"/>
              </w:rPr>
              <w:t>Fomentar la igualdad de género en el INESPRE mediante capacitaciones y campañas de sensibilización, en temas de igualdad de oportunidades y prevención de la violencia de género.</w:t>
            </w:r>
          </w:p>
        </w:tc>
        <w:tc>
          <w:tcPr>
            <w:tcW w:w="1940" w:type="dxa"/>
            <w:tcBorders>
              <w:top w:val="nil"/>
              <w:left w:val="nil"/>
              <w:bottom w:val="single" w:sz="8" w:space="0" w:color="auto"/>
              <w:right w:val="single" w:sz="8" w:space="0" w:color="auto"/>
            </w:tcBorders>
            <w:shd w:val="clear" w:color="000000" w:fill="FFFFFF"/>
            <w:noWrap/>
            <w:vAlign w:val="center"/>
            <w:hideMark/>
          </w:tcPr>
          <w:p w14:paraId="34BC6576" w14:textId="77777777" w:rsidR="00F63534" w:rsidRPr="00F63534" w:rsidRDefault="00F63534" w:rsidP="00F63534">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F63534">
              <w:rPr>
                <w:rFonts w:ascii="Times New Roman" w:eastAsia="Times New Roman" w:hAnsi="Times New Roman" w:cs="Times New Roman"/>
                <w:color w:val="000000"/>
                <w:kern w:val="0"/>
                <w:sz w:val="24"/>
                <w:szCs w:val="24"/>
                <w:lang w:eastAsia="es-US"/>
                <w14:ligatures w14:val="none"/>
              </w:rPr>
              <w:t>83%</w:t>
            </w:r>
          </w:p>
        </w:tc>
      </w:tr>
      <w:tr w:rsidR="00F63534" w:rsidRPr="00F63534" w14:paraId="149B88E9" w14:textId="77777777" w:rsidTr="00357961">
        <w:trPr>
          <w:trHeight w:val="330"/>
          <w:jc w:val="center"/>
        </w:trPr>
        <w:tc>
          <w:tcPr>
            <w:tcW w:w="6160" w:type="dxa"/>
            <w:tcBorders>
              <w:top w:val="nil"/>
              <w:left w:val="single" w:sz="8" w:space="0" w:color="auto"/>
              <w:bottom w:val="single" w:sz="8" w:space="0" w:color="auto"/>
              <w:right w:val="single" w:sz="8" w:space="0" w:color="auto"/>
            </w:tcBorders>
            <w:shd w:val="clear" w:color="000000" w:fill="D7E4BC"/>
            <w:noWrap/>
            <w:vAlign w:val="center"/>
            <w:hideMark/>
          </w:tcPr>
          <w:p w14:paraId="52C13668" w14:textId="77777777" w:rsidR="00F63534" w:rsidRPr="00F63534" w:rsidRDefault="00F63534" w:rsidP="00F63534">
            <w:pPr>
              <w:spacing w:after="0" w:line="240" w:lineRule="auto"/>
              <w:rPr>
                <w:rFonts w:ascii="Times New Roman" w:eastAsia="Times New Roman" w:hAnsi="Times New Roman" w:cs="Times New Roman"/>
                <w:b/>
                <w:bCs/>
                <w:color w:val="000000"/>
                <w:kern w:val="0"/>
                <w:sz w:val="24"/>
                <w:szCs w:val="24"/>
                <w:lang w:eastAsia="es-US"/>
                <w14:ligatures w14:val="none"/>
              </w:rPr>
            </w:pPr>
            <w:r w:rsidRPr="00F63534">
              <w:rPr>
                <w:rFonts w:ascii="Times New Roman" w:eastAsia="Times New Roman" w:hAnsi="Times New Roman" w:cs="Times New Roman"/>
                <w:b/>
                <w:bCs/>
                <w:color w:val="000000"/>
                <w:kern w:val="0"/>
                <w:sz w:val="24"/>
                <w:szCs w:val="24"/>
                <w:lang w:eastAsia="es-US"/>
                <w14:ligatures w14:val="none"/>
              </w:rPr>
              <w:t>Porcentaje total de cumplimiento</w:t>
            </w:r>
          </w:p>
        </w:tc>
        <w:tc>
          <w:tcPr>
            <w:tcW w:w="1940" w:type="dxa"/>
            <w:tcBorders>
              <w:top w:val="nil"/>
              <w:left w:val="nil"/>
              <w:bottom w:val="single" w:sz="8" w:space="0" w:color="auto"/>
              <w:right w:val="single" w:sz="8" w:space="0" w:color="auto"/>
            </w:tcBorders>
            <w:shd w:val="clear" w:color="000000" w:fill="D7E4BC"/>
            <w:noWrap/>
            <w:vAlign w:val="center"/>
            <w:hideMark/>
          </w:tcPr>
          <w:p w14:paraId="5951078D" w14:textId="5EBC6F2A" w:rsidR="00F63534" w:rsidRPr="00F63534" w:rsidRDefault="00F63534" w:rsidP="00F63534">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F63534">
              <w:rPr>
                <w:rFonts w:ascii="Times New Roman" w:eastAsia="Times New Roman" w:hAnsi="Times New Roman" w:cs="Times New Roman"/>
                <w:b/>
                <w:bCs/>
                <w:color w:val="000000"/>
                <w:kern w:val="0"/>
                <w:sz w:val="24"/>
                <w:szCs w:val="24"/>
                <w:lang w:eastAsia="es-US"/>
                <w14:ligatures w14:val="none"/>
              </w:rPr>
              <w:t>8</w:t>
            </w:r>
            <w:r w:rsidR="008E45F4">
              <w:rPr>
                <w:rFonts w:ascii="Times New Roman" w:eastAsia="Times New Roman" w:hAnsi="Times New Roman" w:cs="Times New Roman"/>
                <w:b/>
                <w:bCs/>
                <w:color w:val="000000"/>
                <w:kern w:val="0"/>
                <w:sz w:val="24"/>
                <w:szCs w:val="24"/>
                <w:lang w:eastAsia="es-US"/>
                <w14:ligatures w14:val="none"/>
              </w:rPr>
              <w:t>8</w:t>
            </w:r>
            <w:r w:rsidRPr="00F63534">
              <w:rPr>
                <w:rFonts w:ascii="Times New Roman" w:eastAsia="Times New Roman" w:hAnsi="Times New Roman" w:cs="Times New Roman"/>
                <w:b/>
                <w:bCs/>
                <w:color w:val="000000"/>
                <w:kern w:val="0"/>
                <w:sz w:val="24"/>
                <w:szCs w:val="24"/>
                <w:lang w:eastAsia="es-US"/>
                <w14:ligatures w14:val="none"/>
              </w:rPr>
              <w:t>%</w:t>
            </w:r>
          </w:p>
        </w:tc>
      </w:tr>
      <w:tr w:rsidR="00F63534" w:rsidRPr="00F63534" w14:paraId="0A4E5749" w14:textId="77777777" w:rsidTr="00357961">
        <w:trPr>
          <w:trHeight w:val="600"/>
          <w:jc w:val="center"/>
        </w:trPr>
        <w:tc>
          <w:tcPr>
            <w:tcW w:w="8100" w:type="dxa"/>
            <w:gridSpan w:val="2"/>
            <w:tcBorders>
              <w:top w:val="single" w:sz="8" w:space="0" w:color="auto"/>
              <w:left w:val="nil"/>
              <w:bottom w:val="nil"/>
              <w:right w:val="nil"/>
            </w:tcBorders>
            <w:vAlign w:val="center"/>
            <w:hideMark/>
          </w:tcPr>
          <w:p w14:paraId="2DE02092" w14:textId="77777777" w:rsidR="00F63534" w:rsidRPr="00F63534" w:rsidRDefault="00F63534" w:rsidP="00F63534">
            <w:pPr>
              <w:spacing w:after="0" w:line="240" w:lineRule="auto"/>
              <w:jc w:val="center"/>
              <w:rPr>
                <w:rFonts w:ascii="Times New Roman" w:eastAsia="Times New Roman" w:hAnsi="Times New Roman" w:cs="Times New Roman"/>
                <w:b/>
                <w:bCs/>
                <w:color w:val="000000"/>
                <w:kern w:val="0"/>
                <w:sz w:val="20"/>
                <w:szCs w:val="20"/>
                <w:lang w:eastAsia="es-US"/>
                <w14:ligatures w14:val="none"/>
              </w:rPr>
            </w:pPr>
            <w:r w:rsidRPr="00F63534">
              <w:rPr>
                <w:rFonts w:ascii="Times New Roman" w:eastAsia="Times New Roman" w:hAnsi="Times New Roman" w:cs="Times New Roman"/>
                <w:b/>
                <w:bCs/>
                <w:color w:val="000000"/>
                <w:kern w:val="0"/>
                <w:sz w:val="20"/>
                <w:szCs w:val="20"/>
                <w:lang w:eastAsia="es-US"/>
                <w14:ligatures w14:val="none"/>
              </w:rPr>
              <w:t>Fuente</w:t>
            </w:r>
            <w:r w:rsidRPr="00F63534">
              <w:rPr>
                <w:rFonts w:ascii="Times New Roman" w:eastAsia="Times New Roman" w:hAnsi="Times New Roman" w:cs="Times New Roman"/>
                <w:color w:val="000000"/>
                <w:kern w:val="0"/>
                <w:sz w:val="20"/>
                <w:szCs w:val="20"/>
                <w:lang w:eastAsia="es-US"/>
                <w14:ligatures w14:val="none"/>
              </w:rPr>
              <w:t>: elaboración propia con datos obtenidos de las ejecuciones del POA 2025 de la Dirección de Planificación y Desarrollo.</w:t>
            </w:r>
          </w:p>
        </w:tc>
      </w:tr>
    </w:tbl>
    <w:p w14:paraId="69091C30" w14:textId="77777777" w:rsidR="00FB295D" w:rsidRDefault="00FB295D" w:rsidP="00FB295D"/>
    <w:p w14:paraId="1D8B3C73" w14:textId="77777777" w:rsidR="00FB295D" w:rsidRPr="00F63534" w:rsidRDefault="00FB295D" w:rsidP="0096166D">
      <w:pPr>
        <w:pStyle w:val="Ttulo21"/>
        <w:numPr>
          <w:ilvl w:val="1"/>
          <w:numId w:val="1"/>
        </w:numPr>
        <w:spacing w:line="360" w:lineRule="auto"/>
        <w:jc w:val="left"/>
        <w:rPr>
          <w:rFonts w:cs="Times New Roman"/>
          <w:sz w:val="24"/>
          <w:szCs w:val="24"/>
        </w:rPr>
      </w:pPr>
      <w:bookmarkStart w:id="31" w:name="_Toc210811713"/>
      <w:bookmarkStart w:id="32" w:name="_Toc211238850"/>
      <w:r w:rsidRPr="00F63534">
        <w:rPr>
          <w:rFonts w:cs="Times New Roman"/>
          <w:sz w:val="24"/>
          <w:szCs w:val="24"/>
        </w:rPr>
        <w:t>Dirección de Gestión de Programas</w:t>
      </w:r>
      <w:bookmarkEnd w:id="31"/>
      <w:bookmarkEnd w:id="32"/>
    </w:p>
    <w:p w14:paraId="41D08B9A" w14:textId="015CD5D1" w:rsidR="00FB295D" w:rsidRDefault="00F63534" w:rsidP="00FB295D">
      <w:pPr>
        <w:spacing w:line="360" w:lineRule="auto"/>
        <w:rPr>
          <w:rFonts w:ascii="Times New Roman" w:eastAsia="Times New Roman" w:hAnsi="Times New Roman" w:cs="Times New Roman"/>
          <w:color w:val="000000"/>
          <w:sz w:val="24"/>
          <w:szCs w:val="24"/>
          <w:lang w:eastAsia="es-US"/>
        </w:rPr>
      </w:pPr>
      <w:r w:rsidRPr="001C5C96">
        <w:rPr>
          <w:rFonts w:ascii="Times New Roman" w:eastAsia="Times New Roman" w:hAnsi="Times New Roman" w:cs="Times New Roman"/>
          <w:color w:val="000000"/>
          <w:sz w:val="24"/>
          <w:szCs w:val="24"/>
          <w:lang w:eastAsia="es-US"/>
        </w:rPr>
        <w:t xml:space="preserve">Durante el trimestre </w:t>
      </w:r>
      <w:r w:rsidRPr="001C5C96">
        <w:rPr>
          <w:rFonts w:ascii="Times New Roman" w:eastAsia="Times New Roman" w:hAnsi="Times New Roman" w:cs="Times New Roman"/>
          <w:b/>
          <w:bCs/>
          <w:color w:val="000000"/>
          <w:sz w:val="24"/>
          <w:szCs w:val="24"/>
          <w:lang w:eastAsia="es-US"/>
        </w:rPr>
        <w:t>julio – septiembre de 2025</w:t>
      </w:r>
      <w:r w:rsidRPr="001C5C96">
        <w:rPr>
          <w:rFonts w:ascii="Times New Roman" w:eastAsia="Times New Roman" w:hAnsi="Times New Roman" w:cs="Times New Roman"/>
          <w:color w:val="000000"/>
          <w:sz w:val="24"/>
          <w:szCs w:val="24"/>
          <w:lang w:eastAsia="es-US"/>
        </w:rPr>
        <w:t xml:space="preserve">, la Dirección de Gestión de Programas alcanzó un </w:t>
      </w:r>
      <w:r w:rsidR="008E45F4">
        <w:rPr>
          <w:rFonts w:ascii="Times New Roman" w:eastAsia="Times New Roman" w:hAnsi="Times New Roman" w:cs="Times New Roman"/>
          <w:b/>
          <w:bCs/>
          <w:color w:val="000000"/>
          <w:sz w:val="24"/>
          <w:szCs w:val="24"/>
          <w:lang w:eastAsia="es-US"/>
        </w:rPr>
        <w:t>78</w:t>
      </w:r>
      <w:r w:rsidRPr="001C5C96">
        <w:rPr>
          <w:rFonts w:ascii="Times New Roman" w:eastAsia="Times New Roman" w:hAnsi="Times New Roman" w:cs="Times New Roman"/>
          <w:b/>
          <w:bCs/>
          <w:color w:val="000000"/>
          <w:sz w:val="24"/>
          <w:szCs w:val="24"/>
          <w:lang w:eastAsia="es-US"/>
        </w:rPr>
        <w:t xml:space="preserve"> % de cumplimiento</w:t>
      </w:r>
      <w:r w:rsidRPr="001C5C96">
        <w:rPr>
          <w:rFonts w:ascii="Times New Roman" w:eastAsia="Times New Roman" w:hAnsi="Times New Roman" w:cs="Times New Roman"/>
          <w:color w:val="000000"/>
          <w:sz w:val="24"/>
          <w:szCs w:val="24"/>
          <w:lang w:eastAsia="es-US"/>
        </w:rPr>
        <w:t>. En este período se presentaron diversas situaciones que afectaron el desarrollo total de las metas planificadas. Las Bodegas Móviles estuvieron en mantenimiento, lo que limitó su salida hacia distintas comunidades, y se registraron averías en algunos camiones en ruta que impidieron completar las ventas programadas. Asimismo,</w:t>
      </w:r>
      <w:r>
        <w:rPr>
          <w:rFonts w:ascii="Times New Roman" w:eastAsia="Times New Roman" w:hAnsi="Times New Roman" w:cs="Times New Roman"/>
          <w:color w:val="000000"/>
          <w:sz w:val="24"/>
          <w:szCs w:val="24"/>
          <w:lang w:eastAsia="es-US"/>
        </w:rPr>
        <w:t xml:space="preserve"> </w:t>
      </w:r>
      <w:r w:rsidRPr="001C5C96">
        <w:rPr>
          <w:rFonts w:ascii="Times New Roman" w:eastAsia="Times New Roman" w:hAnsi="Times New Roman" w:cs="Times New Roman"/>
          <w:color w:val="000000"/>
          <w:sz w:val="24"/>
          <w:szCs w:val="24"/>
          <w:lang w:eastAsia="es-US"/>
        </w:rPr>
        <w:t>la ejecución de la Ruta Alimentaria requirió la utilización de camiones para el interior del país, reduciendo la disponibilidad de vehículos para otras zonas. A esto se sumó el feriado nacional del 24 de septiembre, que impactó la programación operativa, y la baja disponibilidad de productos en los almacenes, derivada de retrasos en las entregas por parte de los productores. A pesar de estas limitaciones, el área mantuvo su compromiso con la continuidad de los programas alimentarios y la atención a las comunidades priorizadas</w:t>
      </w:r>
      <w:r>
        <w:rPr>
          <w:rFonts w:ascii="Times New Roman" w:eastAsia="Times New Roman" w:hAnsi="Times New Roman" w:cs="Times New Roman"/>
          <w:color w:val="000000"/>
          <w:sz w:val="24"/>
          <w:szCs w:val="24"/>
          <w:lang w:eastAsia="es-US"/>
        </w:rPr>
        <w:t>.</w:t>
      </w:r>
    </w:p>
    <w:p w14:paraId="2286266E" w14:textId="77777777" w:rsidR="00FB295D" w:rsidRDefault="00FB295D" w:rsidP="00FB295D">
      <w:pPr>
        <w:spacing w:line="360" w:lineRule="auto"/>
        <w:rPr>
          <w:rFonts w:ascii="Times New Roman" w:eastAsia="Times New Roman" w:hAnsi="Times New Roman" w:cs="Times New Roman"/>
          <w:color w:val="000000"/>
          <w:sz w:val="24"/>
          <w:szCs w:val="24"/>
          <w:lang w:eastAsia="es-US"/>
        </w:rPr>
      </w:pPr>
    </w:p>
    <w:p w14:paraId="6F698F60" w14:textId="77777777" w:rsidR="005038CF" w:rsidRDefault="005038CF" w:rsidP="00FB295D">
      <w:pPr>
        <w:spacing w:line="360" w:lineRule="auto"/>
        <w:rPr>
          <w:rFonts w:ascii="Times New Roman" w:eastAsia="Times New Roman" w:hAnsi="Times New Roman" w:cs="Times New Roman"/>
          <w:color w:val="000000"/>
          <w:sz w:val="24"/>
          <w:szCs w:val="24"/>
          <w:lang w:eastAsia="es-US"/>
        </w:rPr>
      </w:pPr>
    </w:p>
    <w:p w14:paraId="1B772E0E" w14:textId="77777777" w:rsidR="005038CF" w:rsidRDefault="005038CF" w:rsidP="00FB295D">
      <w:pPr>
        <w:spacing w:line="360" w:lineRule="auto"/>
        <w:rPr>
          <w:rFonts w:ascii="Times New Roman" w:eastAsia="Times New Roman" w:hAnsi="Times New Roman" w:cs="Times New Roman"/>
          <w:color w:val="000000"/>
          <w:sz w:val="24"/>
          <w:szCs w:val="24"/>
          <w:lang w:eastAsia="es-US"/>
        </w:rPr>
      </w:pPr>
    </w:p>
    <w:tbl>
      <w:tblPr>
        <w:tblW w:w="8100" w:type="dxa"/>
        <w:jc w:val="center"/>
        <w:tblCellMar>
          <w:left w:w="70" w:type="dxa"/>
          <w:right w:w="70" w:type="dxa"/>
        </w:tblCellMar>
        <w:tblLook w:val="04A0" w:firstRow="1" w:lastRow="0" w:firstColumn="1" w:lastColumn="0" w:noHBand="0" w:noVBand="1"/>
      </w:tblPr>
      <w:tblGrid>
        <w:gridCol w:w="6160"/>
        <w:gridCol w:w="1940"/>
      </w:tblGrid>
      <w:tr w:rsidR="00F63534" w:rsidRPr="00F63534" w14:paraId="1749D743" w14:textId="77777777" w:rsidTr="00357961">
        <w:trPr>
          <w:trHeight w:val="702"/>
          <w:jc w:val="center"/>
        </w:trPr>
        <w:tc>
          <w:tcPr>
            <w:tcW w:w="8100" w:type="dxa"/>
            <w:gridSpan w:val="2"/>
            <w:tcBorders>
              <w:top w:val="nil"/>
              <w:left w:val="nil"/>
              <w:bottom w:val="single" w:sz="8" w:space="0" w:color="auto"/>
              <w:right w:val="nil"/>
            </w:tcBorders>
            <w:vAlign w:val="center"/>
            <w:hideMark/>
          </w:tcPr>
          <w:p w14:paraId="7D3FE53A" w14:textId="1DA39F34" w:rsidR="00F63534" w:rsidRPr="00F63534" w:rsidRDefault="00F63534" w:rsidP="00F63534">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F63534">
              <w:rPr>
                <w:rFonts w:ascii="Times New Roman" w:eastAsia="Times New Roman" w:hAnsi="Times New Roman" w:cs="Times New Roman"/>
                <w:b/>
                <w:bCs/>
                <w:color w:val="000000"/>
                <w:kern w:val="0"/>
                <w:sz w:val="24"/>
                <w:szCs w:val="24"/>
                <w:lang w:eastAsia="es-US"/>
                <w14:ligatures w14:val="none"/>
              </w:rPr>
              <w:lastRenderedPageBreak/>
              <w:t xml:space="preserve">Tabla </w:t>
            </w:r>
            <w:r w:rsidR="008E45F4">
              <w:rPr>
                <w:rFonts w:ascii="Times New Roman" w:eastAsia="Times New Roman" w:hAnsi="Times New Roman" w:cs="Times New Roman"/>
                <w:b/>
                <w:bCs/>
                <w:color w:val="000000"/>
                <w:kern w:val="0"/>
                <w:sz w:val="24"/>
                <w:szCs w:val="24"/>
                <w:lang w:eastAsia="es-US"/>
                <w14:ligatures w14:val="none"/>
              </w:rPr>
              <w:t>11</w:t>
            </w:r>
            <w:r w:rsidRPr="00F63534">
              <w:rPr>
                <w:rFonts w:ascii="Times New Roman" w:eastAsia="Times New Roman" w:hAnsi="Times New Roman" w:cs="Times New Roman"/>
                <w:b/>
                <w:bCs/>
                <w:kern w:val="0"/>
                <w:sz w:val="24"/>
                <w:szCs w:val="24"/>
                <w:lang w:eastAsia="es-US"/>
                <w14:ligatures w14:val="none"/>
              </w:rPr>
              <w:t>.</w:t>
            </w:r>
            <w:r w:rsidRPr="00F63534">
              <w:rPr>
                <w:rFonts w:ascii="Times New Roman" w:eastAsia="Times New Roman" w:hAnsi="Times New Roman" w:cs="Times New Roman"/>
                <w:color w:val="000000"/>
                <w:kern w:val="0"/>
                <w:sz w:val="24"/>
                <w:szCs w:val="24"/>
                <w:lang w:eastAsia="es-US"/>
                <w14:ligatures w14:val="none"/>
              </w:rPr>
              <w:t xml:space="preserve"> Resultados de la Dirección de Gestión de Programas, según objetivo, 2025.</w:t>
            </w:r>
          </w:p>
        </w:tc>
      </w:tr>
      <w:tr w:rsidR="00F63534" w:rsidRPr="00F63534" w14:paraId="08B015E9" w14:textId="77777777" w:rsidTr="00357961">
        <w:trPr>
          <w:trHeight w:val="330"/>
          <w:jc w:val="center"/>
        </w:trPr>
        <w:tc>
          <w:tcPr>
            <w:tcW w:w="810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06D3DC1E" w14:textId="77777777" w:rsidR="00F63534" w:rsidRPr="00F63534" w:rsidRDefault="00F63534" w:rsidP="00F63534">
            <w:pPr>
              <w:spacing w:after="0" w:line="240" w:lineRule="auto"/>
              <w:jc w:val="center"/>
              <w:rPr>
                <w:rFonts w:ascii="Times New Roman" w:eastAsia="Times New Roman" w:hAnsi="Times New Roman" w:cs="Times New Roman"/>
                <w:b/>
                <w:bCs/>
                <w:color w:val="FFFFFF"/>
                <w:kern w:val="0"/>
                <w:sz w:val="24"/>
                <w:szCs w:val="24"/>
                <w:lang w:eastAsia="es-US"/>
                <w14:ligatures w14:val="none"/>
              </w:rPr>
            </w:pPr>
            <w:r w:rsidRPr="00F63534">
              <w:rPr>
                <w:rFonts w:ascii="Times New Roman" w:eastAsia="Times New Roman" w:hAnsi="Times New Roman" w:cs="Times New Roman"/>
                <w:b/>
                <w:bCs/>
                <w:color w:val="FFFFFF"/>
                <w:kern w:val="0"/>
                <w:sz w:val="24"/>
                <w:szCs w:val="24"/>
                <w:lang w:eastAsia="es-US"/>
                <w14:ligatures w14:val="none"/>
              </w:rPr>
              <w:t>Dirección de Gestión de Programas</w:t>
            </w:r>
          </w:p>
        </w:tc>
      </w:tr>
      <w:tr w:rsidR="00F63534" w:rsidRPr="00F63534" w14:paraId="2DC96C90" w14:textId="77777777" w:rsidTr="00357961">
        <w:trPr>
          <w:trHeight w:val="330"/>
          <w:jc w:val="center"/>
        </w:trPr>
        <w:tc>
          <w:tcPr>
            <w:tcW w:w="6160" w:type="dxa"/>
            <w:tcBorders>
              <w:top w:val="nil"/>
              <w:left w:val="single" w:sz="8" w:space="0" w:color="auto"/>
              <w:bottom w:val="single" w:sz="8" w:space="0" w:color="auto"/>
              <w:right w:val="single" w:sz="8" w:space="0" w:color="auto"/>
            </w:tcBorders>
            <w:shd w:val="clear" w:color="000000" w:fill="D7E4BC"/>
            <w:noWrap/>
            <w:vAlign w:val="center"/>
            <w:hideMark/>
          </w:tcPr>
          <w:p w14:paraId="66454929" w14:textId="77777777" w:rsidR="00F63534" w:rsidRPr="00F63534" w:rsidRDefault="00F63534" w:rsidP="00F63534">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F63534">
              <w:rPr>
                <w:rFonts w:ascii="Times New Roman" w:eastAsia="Times New Roman" w:hAnsi="Times New Roman" w:cs="Times New Roman"/>
                <w:b/>
                <w:bCs/>
                <w:color w:val="000000"/>
                <w:kern w:val="0"/>
                <w:sz w:val="24"/>
                <w:szCs w:val="24"/>
                <w:lang w:eastAsia="es-US"/>
                <w14:ligatures w14:val="none"/>
              </w:rPr>
              <w:t>Objetivo</w:t>
            </w:r>
          </w:p>
        </w:tc>
        <w:tc>
          <w:tcPr>
            <w:tcW w:w="1940" w:type="dxa"/>
            <w:tcBorders>
              <w:top w:val="nil"/>
              <w:left w:val="nil"/>
              <w:bottom w:val="single" w:sz="8" w:space="0" w:color="auto"/>
              <w:right w:val="single" w:sz="8" w:space="0" w:color="auto"/>
            </w:tcBorders>
            <w:shd w:val="clear" w:color="000000" w:fill="D7E4BC"/>
            <w:noWrap/>
            <w:vAlign w:val="center"/>
            <w:hideMark/>
          </w:tcPr>
          <w:p w14:paraId="0B14889C" w14:textId="77777777" w:rsidR="00F63534" w:rsidRPr="00F63534" w:rsidRDefault="00F63534" w:rsidP="00F63534">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F63534">
              <w:rPr>
                <w:rFonts w:ascii="Times New Roman" w:eastAsia="Times New Roman" w:hAnsi="Times New Roman" w:cs="Times New Roman"/>
                <w:b/>
                <w:bCs/>
                <w:color w:val="000000"/>
                <w:kern w:val="0"/>
                <w:sz w:val="24"/>
                <w:szCs w:val="24"/>
                <w:lang w:eastAsia="es-US"/>
                <w14:ligatures w14:val="none"/>
              </w:rPr>
              <w:t>% Cumplimiento</w:t>
            </w:r>
          </w:p>
        </w:tc>
      </w:tr>
      <w:tr w:rsidR="00F63534" w:rsidRPr="00F63534" w14:paraId="116B2E2C" w14:textId="77777777" w:rsidTr="00357961">
        <w:trPr>
          <w:trHeight w:val="1275"/>
          <w:jc w:val="center"/>
        </w:trPr>
        <w:tc>
          <w:tcPr>
            <w:tcW w:w="6160" w:type="dxa"/>
            <w:tcBorders>
              <w:top w:val="nil"/>
              <w:left w:val="single" w:sz="8" w:space="0" w:color="auto"/>
              <w:bottom w:val="single" w:sz="8" w:space="0" w:color="auto"/>
              <w:right w:val="single" w:sz="8" w:space="0" w:color="auto"/>
            </w:tcBorders>
            <w:vAlign w:val="center"/>
            <w:hideMark/>
          </w:tcPr>
          <w:p w14:paraId="2356AA61" w14:textId="77777777" w:rsidR="00F63534" w:rsidRPr="00F63534" w:rsidRDefault="00F63534" w:rsidP="00F63534">
            <w:pPr>
              <w:spacing w:after="0" w:line="240" w:lineRule="auto"/>
              <w:rPr>
                <w:rFonts w:ascii="Times New Roman" w:eastAsia="Times New Roman" w:hAnsi="Times New Roman" w:cs="Times New Roman"/>
                <w:color w:val="000000"/>
                <w:kern w:val="0"/>
                <w:sz w:val="24"/>
                <w:szCs w:val="24"/>
                <w:lang w:eastAsia="es-US"/>
                <w14:ligatures w14:val="none"/>
              </w:rPr>
            </w:pPr>
            <w:r w:rsidRPr="00F63534">
              <w:rPr>
                <w:rFonts w:ascii="Times New Roman" w:eastAsia="Times New Roman" w:hAnsi="Times New Roman" w:cs="Times New Roman"/>
                <w:color w:val="000000"/>
                <w:kern w:val="0"/>
                <w:sz w:val="24"/>
                <w:szCs w:val="24"/>
                <w:lang w:eastAsia="es-US"/>
                <w14:ligatures w14:val="none"/>
              </w:rPr>
              <w:t>Llegar a las zonas más vulnerables y a la población de escasos recursos económicos del país con una canasta básica agroalimentaria de calidad a bajos precios, con el propósito de garantizar seguridad alimentaria a estos sectores carenciados.</w:t>
            </w:r>
          </w:p>
        </w:tc>
        <w:tc>
          <w:tcPr>
            <w:tcW w:w="1940" w:type="dxa"/>
            <w:tcBorders>
              <w:top w:val="nil"/>
              <w:left w:val="nil"/>
              <w:bottom w:val="single" w:sz="8" w:space="0" w:color="auto"/>
              <w:right w:val="single" w:sz="8" w:space="0" w:color="auto"/>
            </w:tcBorders>
            <w:noWrap/>
            <w:vAlign w:val="center"/>
            <w:hideMark/>
          </w:tcPr>
          <w:p w14:paraId="4ED30B74" w14:textId="62EF521A" w:rsidR="00F63534" w:rsidRPr="00F63534" w:rsidRDefault="008E45F4" w:rsidP="00F63534">
            <w:pPr>
              <w:spacing w:after="0" w:line="240" w:lineRule="auto"/>
              <w:jc w:val="center"/>
              <w:rPr>
                <w:rFonts w:ascii="Times New Roman" w:eastAsia="Times New Roman" w:hAnsi="Times New Roman" w:cs="Times New Roman"/>
                <w:color w:val="000000"/>
                <w:kern w:val="0"/>
                <w:sz w:val="24"/>
                <w:szCs w:val="24"/>
                <w:lang w:eastAsia="es-US"/>
                <w14:ligatures w14:val="none"/>
              </w:rPr>
            </w:pPr>
            <w:r>
              <w:rPr>
                <w:rFonts w:ascii="Times New Roman" w:eastAsia="Times New Roman" w:hAnsi="Times New Roman" w:cs="Times New Roman"/>
                <w:color w:val="000000"/>
                <w:kern w:val="0"/>
                <w:sz w:val="24"/>
                <w:szCs w:val="24"/>
                <w:lang w:eastAsia="es-US"/>
                <w14:ligatures w14:val="none"/>
              </w:rPr>
              <w:t>78</w:t>
            </w:r>
            <w:r w:rsidR="00F63534" w:rsidRPr="00F63534">
              <w:rPr>
                <w:rFonts w:ascii="Times New Roman" w:eastAsia="Times New Roman" w:hAnsi="Times New Roman" w:cs="Times New Roman"/>
                <w:color w:val="000000"/>
                <w:kern w:val="0"/>
                <w:sz w:val="24"/>
                <w:szCs w:val="24"/>
                <w:lang w:eastAsia="es-US"/>
                <w14:ligatures w14:val="none"/>
              </w:rPr>
              <w:t>%</w:t>
            </w:r>
          </w:p>
        </w:tc>
      </w:tr>
      <w:tr w:rsidR="00F63534" w:rsidRPr="00F63534" w14:paraId="2040E7D5" w14:textId="77777777" w:rsidTr="00357961">
        <w:trPr>
          <w:trHeight w:val="330"/>
          <w:jc w:val="center"/>
        </w:trPr>
        <w:tc>
          <w:tcPr>
            <w:tcW w:w="6160" w:type="dxa"/>
            <w:tcBorders>
              <w:top w:val="nil"/>
              <w:left w:val="single" w:sz="8" w:space="0" w:color="auto"/>
              <w:bottom w:val="single" w:sz="8" w:space="0" w:color="auto"/>
              <w:right w:val="single" w:sz="8" w:space="0" w:color="auto"/>
            </w:tcBorders>
            <w:shd w:val="clear" w:color="000000" w:fill="D7E4BC"/>
            <w:noWrap/>
            <w:vAlign w:val="center"/>
            <w:hideMark/>
          </w:tcPr>
          <w:p w14:paraId="57D6F6F8" w14:textId="77777777" w:rsidR="00F63534" w:rsidRPr="00F63534" w:rsidRDefault="00F63534" w:rsidP="00F63534">
            <w:pPr>
              <w:spacing w:after="0" w:line="240" w:lineRule="auto"/>
              <w:rPr>
                <w:rFonts w:ascii="Times New Roman" w:eastAsia="Times New Roman" w:hAnsi="Times New Roman" w:cs="Times New Roman"/>
                <w:b/>
                <w:bCs/>
                <w:color w:val="000000"/>
                <w:kern w:val="0"/>
                <w:sz w:val="24"/>
                <w:szCs w:val="24"/>
                <w:lang w:eastAsia="es-US"/>
                <w14:ligatures w14:val="none"/>
              </w:rPr>
            </w:pPr>
            <w:r w:rsidRPr="00F63534">
              <w:rPr>
                <w:rFonts w:ascii="Times New Roman" w:eastAsia="Times New Roman" w:hAnsi="Times New Roman" w:cs="Times New Roman"/>
                <w:b/>
                <w:bCs/>
                <w:color w:val="000000"/>
                <w:kern w:val="0"/>
                <w:sz w:val="24"/>
                <w:szCs w:val="24"/>
                <w:lang w:eastAsia="es-US"/>
                <w14:ligatures w14:val="none"/>
              </w:rPr>
              <w:t>Porcentaje total de cumplimiento</w:t>
            </w:r>
          </w:p>
        </w:tc>
        <w:tc>
          <w:tcPr>
            <w:tcW w:w="1940" w:type="dxa"/>
            <w:tcBorders>
              <w:top w:val="nil"/>
              <w:left w:val="nil"/>
              <w:bottom w:val="single" w:sz="8" w:space="0" w:color="auto"/>
              <w:right w:val="single" w:sz="8" w:space="0" w:color="auto"/>
            </w:tcBorders>
            <w:shd w:val="clear" w:color="000000" w:fill="D7E4BC"/>
            <w:noWrap/>
            <w:vAlign w:val="center"/>
            <w:hideMark/>
          </w:tcPr>
          <w:p w14:paraId="6CCD6FA4" w14:textId="67A4AF21" w:rsidR="00F63534" w:rsidRPr="00F63534" w:rsidRDefault="00BD4D51" w:rsidP="00F63534">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Pr>
                <w:rFonts w:ascii="Times New Roman" w:eastAsia="Times New Roman" w:hAnsi="Times New Roman" w:cs="Times New Roman"/>
                <w:b/>
                <w:bCs/>
                <w:color w:val="000000"/>
                <w:kern w:val="0"/>
                <w:sz w:val="24"/>
                <w:szCs w:val="24"/>
                <w:lang w:eastAsia="es-US"/>
                <w14:ligatures w14:val="none"/>
              </w:rPr>
              <w:t>78</w:t>
            </w:r>
            <w:r w:rsidR="00F63534" w:rsidRPr="00F63534">
              <w:rPr>
                <w:rFonts w:ascii="Times New Roman" w:eastAsia="Times New Roman" w:hAnsi="Times New Roman" w:cs="Times New Roman"/>
                <w:b/>
                <w:bCs/>
                <w:color w:val="000000"/>
                <w:kern w:val="0"/>
                <w:sz w:val="24"/>
                <w:szCs w:val="24"/>
                <w:lang w:eastAsia="es-US"/>
                <w14:ligatures w14:val="none"/>
              </w:rPr>
              <w:t>%</w:t>
            </w:r>
          </w:p>
        </w:tc>
      </w:tr>
      <w:tr w:rsidR="00F63534" w:rsidRPr="00F63534" w14:paraId="3240123F" w14:textId="77777777" w:rsidTr="00357961">
        <w:trPr>
          <w:trHeight w:val="600"/>
          <w:jc w:val="center"/>
        </w:trPr>
        <w:tc>
          <w:tcPr>
            <w:tcW w:w="8100" w:type="dxa"/>
            <w:gridSpan w:val="2"/>
            <w:tcBorders>
              <w:top w:val="single" w:sz="8" w:space="0" w:color="auto"/>
              <w:left w:val="nil"/>
              <w:bottom w:val="nil"/>
              <w:right w:val="nil"/>
            </w:tcBorders>
            <w:vAlign w:val="center"/>
            <w:hideMark/>
          </w:tcPr>
          <w:p w14:paraId="750A9697" w14:textId="77777777" w:rsidR="00F63534" w:rsidRPr="00F63534" w:rsidRDefault="00F63534" w:rsidP="00F63534">
            <w:pPr>
              <w:spacing w:after="0" w:line="240" w:lineRule="auto"/>
              <w:jc w:val="center"/>
              <w:rPr>
                <w:rFonts w:ascii="Times New Roman" w:eastAsia="Times New Roman" w:hAnsi="Times New Roman" w:cs="Times New Roman"/>
                <w:b/>
                <w:bCs/>
                <w:color w:val="000000"/>
                <w:kern w:val="0"/>
                <w:sz w:val="20"/>
                <w:szCs w:val="20"/>
                <w:lang w:eastAsia="es-US"/>
                <w14:ligatures w14:val="none"/>
              </w:rPr>
            </w:pPr>
            <w:r w:rsidRPr="00F63534">
              <w:rPr>
                <w:rFonts w:ascii="Times New Roman" w:eastAsia="Times New Roman" w:hAnsi="Times New Roman" w:cs="Times New Roman"/>
                <w:b/>
                <w:bCs/>
                <w:color w:val="000000"/>
                <w:kern w:val="0"/>
                <w:sz w:val="20"/>
                <w:szCs w:val="20"/>
                <w:lang w:eastAsia="es-US"/>
                <w14:ligatures w14:val="none"/>
              </w:rPr>
              <w:t>Fuente</w:t>
            </w:r>
            <w:r w:rsidRPr="00F63534">
              <w:rPr>
                <w:rFonts w:ascii="Times New Roman" w:eastAsia="Times New Roman" w:hAnsi="Times New Roman" w:cs="Times New Roman"/>
                <w:color w:val="000000"/>
                <w:kern w:val="0"/>
                <w:sz w:val="20"/>
                <w:szCs w:val="20"/>
                <w:lang w:eastAsia="es-US"/>
                <w14:ligatures w14:val="none"/>
              </w:rPr>
              <w:t>: elaboración propia con datos obtenidos de las ejecuciones del POA 2025 de la Dirección de Gestión de Programas.</w:t>
            </w:r>
          </w:p>
        </w:tc>
      </w:tr>
    </w:tbl>
    <w:p w14:paraId="647F0320" w14:textId="77777777" w:rsidR="00FB295D" w:rsidRDefault="00FB295D" w:rsidP="00FB295D"/>
    <w:p w14:paraId="4591298C" w14:textId="4FD8737B" w:rsidR="00FB295D" w:rsidRPr="008E45F4" w:rsidRDefault="00FB295D" w:rsidP="0096166D">
      <w:pPr>
        <w:pStyle w:val="Ttulo21"/>
        <w:numPr>
          <w:ilvl w:val="1"/>
          <w:numId w:val="1"/>
        </w:numPr>
        <w:spacing w:line="360" w:lineRule="auto"/>
        <w:jc w:val="left"/>
        <w:rPr>
          <w:rFonts w:cs="Times New Roman"/>
          <w:sz w:val="24"/>
          <w:szCs w:val="24"/>
        </w:rPr>
      </w:pPr>
      <w:bookmarkStart w:id="33" w:name="_Toc210811714"/>
      <w:bookmarkStart w:id="34" w:name="_Toc211238851"/>
      <w:r w:rsidRPr="008E45F4">
        <w:rPr>
          <w:rFonts w:cs="Times New Roman"/>
          <w:sz w:val="24"/>
          <w:szCs w:val="24"/>
        </w:rPr>
        <w:t xml:space="preserve">Dirección </w:t>
      </w:r>
      <w:r w:rsidR="00F63534" w:rsidRPr="008E45F4">
        <w:rPr>
          <w:rFonts w:cs="Times New Roman"/>
          <w:sz w:val="24"/>
          <w:szCs w:val="24"/>
          <w:lang w:val="es-US"/>
        </w:rPr>
        <w:t>Agropecuaria, Normas y Tecnología Alimentaria</w:t>
      </w:r>
      <w:bookmarkEnd w:id="33"/>
      <w:bookmarkEnd w:id="34"/>
    </w:p>
    <w:p w14:paraId="6CF3BD4B" w14:textId="1E548CEC" w:rsidR="00FB295D" w:rsidRDefault="00F63534" w:rsidP="00FB295D">
      <w:pPr>
        <w:spacing w:line="360" w:lineRule="auto"/>
        <w:rPr>
          <w:rFonts w:ascii="Times New Roman" w:eastAsia="Times New Roman" w:hAnsi="Times New Roman" w:cs="Times New Roman"/>
          <w:color w:val="000000"/>
          <w:sz w:val="24"/>
          <w:szCs w:val="24"/>
          <w:lang w:eastAsia="es-US"/>
        </w:rPr>
      </w:pPr>
      <w:r w:rsidRPr="00F63534">
        <w:rPr>
          <w:rFonts w:ascii="Times New Roman" w:eastAsia="Times New Roman" w:hAnsi="Times New Roman" w:cs="Times New Roman"/>
          <w:color w:val="000000"/>
          <w:sz w:val="24"/>
          <w:szCs w:val="24"/>
          <w:lang w:eastAsia="es-US"/>
        </w:rPr>
        <w:t xml:space="preserve">Durante el trimestre </w:t>
      </w:r>
      <w:r w:rsidRPr="00F63534">
        <w:rPr>
          <w:rFonts w:ascii="Times New Roman" w:eastAsia="Times New Roman" w:hAnsi="Times New Roman" w:cs="Times New Roman"/>
          <w:b/>
          <w:bCs/>
          <w:color w:val="000000"/>
          <w:sz w:val="24"/>
          <w:szCs w:val="24"/>
          <w:lang w:eastAsia="es-US"/>
        </w:rPr>
        <w:t>julio – septiembre de 2025</w:t>
      </w:r>
      <w:r w:rsidRPr="00F63534">
        <w:rPr>
          <w:rFonts w:ascii="Times New Roman" w:eastAsia="Times New Roman" w:hAnsi="Times New Roman" w:cs="Times New Roman"/>
          <w:color w:val="000000"/>
          <w:sz w:val="24"/>
          <w:szCs w:val="24"/>
          <w:lang w:eastAsia="es-US"/>
        </w:rPr>
        <w:t xml:space="preserve">, la Dirección Agropecuaria, Normas y Tecnología Alimentaria alcanzó un </w:t>
      </w:r>
      <w:r w:rsidRPr="00F63534">
        <w:rPr>
          <w:rFonts w:ascii="Times New Roman" w:eastAsia="Times New Roman" w:hAnsi="Times New Roman" w:cs="Times New Roman"/>
          <w:b/>
          <w:bCs/>
          <w:color w:val="000000"/>
          <w:sz w:val="24"/>
          <w:szCs w:val="24"/>
          <w:lang w:eastAsia="es-US"/>
        </w:rPr>
        <w:t>69 % de cumplimiento</w:t>
      </w:r>
      <w:r w:rsidRPr="00F63534">
        <w:rPr>
          <w:rFonts w:ascii="Times New Roman" w:eastAsia="Times New Roman" w:hAnsi="Times New Roman" w:cs="Times New Roman"/>
          <w:color w:val="000000"/>
          <w:sz w:val="24"/>
          <w:szCs w:val="24"/>
          <w:lang w:eastAsia="es-US"/>
        </w:rPr>
        <w:t>. Aunque se registraron avances en la ejecución de las actividades técnicas y de supervisión de la calidad de los productos, algunas acciones planificadas se vieron afectadas por limitaciones en la disponibilidad de recursos y por la priorización de otras labores operativas vinculadas al apoyo a programas institucionales. No obstante, el área mantuvo su enfoque en la mejora de los procesos agroalimentarios y en el fortalecimiento de las normas de control de calidad, asegurando la continuidad de los servicios esenciales dentro del período evaluado.</w:t>
      </w:r>
    </w:p>
    <w:tbl>
      <w:tblPr>
        <w:tblW w:w="8100" w:type="dxa"/>
        <w:jc w:val="center"/>
        <w:tblCellMar>
          <w:left w:w="70" w:type="dxa"/>
          <w:right w:w="70" w:type="dxa"/>
        </w:tblCellMar>
        <w:tblLook w:val="04A0" w:firstRow="1" w:lastRow="0" w:firstColumn="1" w:lastColumn="0" w:noHBand="0" w:noVBand="1"/>
      </w:tblPr>
      <w:tblGrid>
        <w:gridCol w:w="6160"/>
        <w:gridCol w:w="1940"/>
      </w:tblGrid>
      <w:tr w:rsidR="008E45F4" w:rsidRPr="008E45F4" w14:paraId="4AF9FE58" w14:textId="77777777" w:rsidTr="008E45F4">
        <w:trPr>
          <w:trHeight w:val="443"/>
          <w:jc w:val="center"/>
        </w:trPr>
        <w:tc>
          <w:tcPr>
            <w:tcW w:w="8100" w:type="dxa"/>
            <w:gridSpan w:val="2"/>
            <w:tcBorders>
              <w:top w:val="nil"/>
              <w:left w:val="nil"/>
              <w:bottom w:val="single" w:sz="8" w:space="0" w:color="auto"/>
              <w:right w:val="nil"/>
            </w:tcBorders>
            <w:vAlign w:val="center"/>
            <w:hideMark/>
          </w:tcPr>
          <w:p w14:paraId="7A3B2B53" w14:textId="34C7B972" w:rsidR="008E45F4" w:rsidRPr="008E45F4" w:rsidRDefault="008E45F4" w:rsidP="008E45F4">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8E45F4">
              <w:rPr>
                <w:rFonts w:ascii="Times New Roman" w:eastAsia="Times New Roman" w:hAnsi="Times New Roman" w:cs="Times New Roman"/>
                <w:b/>
                <w:bCs/>
                <w:color w:val="000000"/>
                <w:kern w:val="0"/>
                <w:sz w:val="24"/>
                <w:szCs w:val="24"/>
                <w:lang w:val="es-DO" w:eastAsia="es-DO"/>
                <w14:ligatures w14:val="none"/>
              </w:rPr>
              <w:t xml:space="preserve">Tabla </w:t>
            </w:r>
            <w:r>
              <w:rPr>
                <w:rFonts w:ascii="Times New Roman" w:eastAsia="Times New Roman" w:hAnsi="Times New Roman" w:cs="Times New Roman"/>
                <w:b/>
                <w:bCs/>
                <w:color w:val="000000"/>
                <w:kern w:val="0"/>
                <w:sz w:val="24"/>
                <w:szCs w:val="24"/>
                <w:lang w:val="es-DO" w:eastAsia="es-DO"/>
                <w14:ligatures w14:val="none"/>
              </w:rPr>
              <w:t>12</w:t>
            </w:r>
            <w:r w:rsidRPr="008E45F4">
              <w:rPr>
                <w:rFonts w:ascii="Times New Roman" w:eastAsia="Times New Roman" w:hAnsi="Times New Roman" w:cs="Times New Roman"/>
                <w:b/>
                <w:bCs/>
                <w:kern w:val="0"/>
                <w:sz w:val="24"/>
                <w:szCs w:val="24"/>
                <w:lang w:val="es-DO" w:eastAsia="es-DO"/>
                <w14:ligatures w14:val="none"/>
              </w:rPr>
              <w:t>.</w:t>
            </w:r>
            <w:r w:rsidRPr="008E45F4">
              <w:rPr>
                <w:rFonts w:ascii="Times New Roman" w:eastAsia="Times New Roman" w:hAnsi="Times New Roman" w:cs="Times New Roman"/>
                <w:color w:val="000000"/>
                <w:kern w:val="0"/>
                <w:sz w:val="24"/>
                <w:szCs w:val="24"/>
                <w:lang w:val="es-DO" w:eastAsia="es-DO"/>
                <w14:ligatures w14:val="none"/>
              </w:rPr>
              <w:t xml:space="preserve"> Resultados de la Dirección Agropecuaria, Normas y Tecnología Alimentaria, según objetivo, 2025.</w:t>
            </w:r>
          </w:p>
        </w:tc>
      </w:tr>
      <w:tr w:rsidR="008E45F4" w:rsidRPr="008E45F4" w14:paraId="44F5E524" w14:textId="77777777" w:rsidTr="008E45F4">
        <w:trPr>
          <w:trHeight w:val="208"/>
          <w:jc w:val="center"/>
        </w:trPr>
        <w:tc>
          <w:tcPr>
            <w:tcW w:w="810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739F6516" w14:textId="77777777" w:rsidR="008E45F4" w:rsidRPr="008E45F4" w:rsidRDefault="008E45F4" w:rsidP="008E45F4">
            <w:pPr>
              <w:spacing w:after="0" w:line="240" w:lineRule="auto"/>
              <w:jc w:val="center"/>
              <w:rPr>
                <w:rFonts w:ascii="Times New Roman" w:eastAsia="Times New Roman" w:hAnsi="Times New Roman" w:cs="Times New Roman"/>
                <w:b/>
                <w:bCs/>
                <w:color w:val="FFFFFF"/>
                <w:kern w:val="0"/>
                <w:sz w:val="24"/>
                <w:szCs w:val="24"/>
                <w:lang w:val="es-DO" w:eastAsia="es-DO"/>
                <w14:ligatures w14:val="none"/>
              </w:rPr>
            </w:pPr>
            <w:r w:rsidRPr="008E45F4">
              <w:rPr>
                <w:rFonts w:ascii="Times New Roman" w:eastAsia="Times New Roman" w:hAnsi="Times New Roman" w:cs="Times New Roman"/>
                <w:b/>
                <w:bCs/>
                <w:color w:val="FFFFFF"/>
                <w:kern w:val="0"/>
                <w:sz w:val="24"/>
                <w:szCs w:val="24"/>
                <w:lang w:val="es-DO" w:eastAsia="es-DO"/>
                <w14:ligatures w14:val="none"/>
              </w:rPr>
              <w:t>Dirección Agropecuaria, Normas y Tecnología Alimentaria</w:t>
            </w:r>
          </w:p>
        </w:tc>
      </w:tr>
      <w:tr w:rsidR="008E45F4" w:rsidRPr="008E45F4" w14:paraId="1EDC8046" w14:textId="77777777" w:rsidTr="008E45F4">
        <w:trPr>
          <w:trHeight w:val="208"/>
          <w:jc w:val="center"/>
        </w:trPr>
        <w:tc>
          <w:tcPr>
            <w:tcW w:w="6160" w:type="dxa"/>
            <w:tcBorders>
              <w:top w:val="nil"/>
              <w:left w:val="single" w:sz="8" w:space="0" w:color="auto"/>
              <w:bottom w:val="single" w:sz="8" w:space="0" w:color="auto"/>
              <w:right w:val="single" w:sz="8" w:space="0" w:color="auto"/>
            </w:tcBorders>
            <w:shd w:val="clear" w:color="000000" w:fill="D7E4BC"/>
            <w:noWrap/>
            <w:vAlign w:val="center"/>
            <w:hideMark/>
          </w:tcPr>
          <w:p w14:paraId="28648280" w14:textId="77777777" w:rsidR="008E45F4" w:rsidRPr="008E45F4" w:rsidRDefault="008E45F4" w:rsidP="008E45F4">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8E45F4">
              <w:rPr>
                <w:rFonts w:ascii="Times New Roman" w:eastAsia="Times New Roman" w:hAnsi="Times New Roman" w:cs="Times New Roman"/>
                <w:b/>
                <w:bCs/>
                <w:color w:val="000000"/>
                <w:kern w:val="0"/>
                <w:sz w:val="24"/>
                <w:szCs w:val="24"/>
                <w:lang w:val="es-DO" w:eastAsia="es-DO"/>
                <w14:ligatures w14:val="none"/>
              </w:rPr>
              <w:t>Objetivo</w:t>
            </w:r>
          </w:p>
        </w:tc>
        <w:tc>
          <w:tcPr>
            <w:tcW w:w="1940" w:type="dxa"/>
            <w:tcBorders>
              <w:top w:val="nil"/>
              <w:left w:val="nil"/>
              <w:bottom w:val="single" w:sz="8" w:space="0" w:color="auto"/>
              <w:right w:val="single" w:sz="8" w:space="0" w:color="auto"/>
            </w:tcBorders>
            <w:shd w:val="clear" w:color="000000" w:fill="D7E4BC"/>
            <w:noWrap/>
            <w:vAlign w:val="center"/>
            <w:hideMark/>
          </w:tcPr>
          <w:p w14:paraId="32EF3BF9" w14:textId="77777777" w:rsidR="008E45F4" w:rsidRPr="008E45F4" w:rsidRDefault="008E45F4" w:rsidP="008E45F4">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8E45F4">
              <w:rPr>
                <w:rFonts w:ascii="Times New Roman" w:eastAsia="Times New Roman" w:hAnsi="Times New Roman" w:cs="Times New Roman"/>
                <w:b/>
                <w:bCs/>
                <w:color w:val="000000"/>
                <w:kern w:val="0"/>
                <w:sz w:val="24"/>
                <w:szCs w:val="24"/>
                <w:lang w:val="es-DO" w:eastAsia="es-DO"/>
                <w14:ligatures w14:val="none"/>
              </w:rPr>
              <w:t>% Cumplimiento</w:t>
            </w:r>
          </w:p>
        </w:tc>
      </w:tr>
      <w:tr w:rsidR="008E45F4" w:rsidRPr="008E45F4" w14:paraId="6452F65C" w14:textId="77777777" w:rsidTr="008E45F4">
        <w:trPr>
          <w:trHeight w:val="1079"/>
          <w:jc w:val="center"/>
        </w:trPr>
        <w:tc>
          <w:tcPr>
            <w:tcW w:w="6160" w:type="dxa"/>
            <w:tcBorders>
              <w:top w:val="nil"/>
              <w:left w:val="single" w:sz="8" w:space="0" w:color="auto"/>
              <w:bottom w:val="single" w:sz="8" w:space="0" w:color="auto"/>
              <w:right w:val="single" w:sz="8" w:space="0" w:color="auto"/>
            </w:tcBorders>
            <w:vAlign w:val="center"/>
            <w:hideMark/>
          </w:tcPr>
          <w:p w14:paraId="0C31B57B" w14:textId="77777777" w:rsidR="008E45F4" w:rsidRPr="008E45F4" w:rsidRDefault="008E45F4" w:rsidP="008E45F4">
            <w:pPr>
              <w:spacing w:after="0" w:line="240" w:lineRule="auto"/>
              <w:rPr>
                <w:rFonts w:ascii="Times New Roman" w:eastAsia="Times New Roman" w:hAnsi="Times New Roman" w:cs="Times New Roman"/>
                <w:color w:val="000000"/>
                <w:kern w:val="0"/>
                <w:sz w:val="24"/>
                <w:szCs w:val="24"/>
                <w:lang w:val="es-DO" w:eastAsia="es-DO"/>
                <w14:ligatures w14:val="none"/>
              </w:rPr>
            </w:pPr>
            <w:r w:rsidRPr="008E45F4">
              <w:rPr>
                <w:rFonts w:ascii="Times New Roman" w:eastAsia="Times New Roman" w:hAnsi="Times New Roman" w:cs="Times New Roman"/>
                <w:color w:val="000000"/>
                <w:kern w:val="0"/>
                <w:sz w:val="24"/>
                <w:szCs w:val="24"/>
                <w:lang w:val="es-DO" w:eastAsia="es-DO"/>
                <w14:ligatures w14:val="none"/>
              </w:rPr>
              <w:t>Capacitación a pequeños y medianos productores agropecuarios en conocimiento de post cosecha, calidad e inocuidad y comercialización de productos para que estos sean más eficientes en sus labores de comercialización.</w:t>
            </w:r>
          </w:p>
        </w:tc>
        <w:tc>
          <w:tcPr>
            <w:tcW w:w="1940" w:type="dxa"/>
            <w:tcBorders>
              <w:top w:val="nil"/>
              <w:left w:val="nil"/>
              <w:bottom w:val="single" w:sz="8" w:space="0" w:color="auto"/>
              <w:right w:val="single" w:sz="8" w:space="0" w:color="auto"/>
            </w:tcBorders>
            <w:noWrap/>
            <w:vAlign w:val="center"/>
            <w:hideMark/>
          </w:tcPr>
          <w:p w14:paraId="6A0BDE10" w14:textId="77777777" w:rsidR="008E45F4" w:rsidRPr="008E45F4" w:rsidRDefault="008E45F4" w:rsidP="008E45F4">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8E45F4">
              <w:rPr>
                <w:rFonts w:ascii="Times New Roman" w:eastAsia="Times New Roman" w:hAnsi="Times New Roman" w:cs="Times New Roman"/>
                <w:color w:val="000000"/>
                <w:kern w:val="0"/>
                <w:sz w:val="24"/>
                <w:szCs w:val="24"/>
                <w:lang w:val="es-DO" w:eastAsia="es-DO"/>
                <w14:ligatures w14:val="none"/>
              </w:rPr>
              <w:t>82%</w:t>
            </w:r>
          </w:p>
        </w:tc>
      </w:tr>
      <w:tr w:rsidR="008E45F4" w:rsidRPr="008E45F4" w14:paraId="0B550D15" w14:textId="77777777" w:rsidTr="008E45F4">
        <w:trPr>
          <w:trHeight w:val="1070"/>
          <w:jc w:val="center"/>
        </w:trPr>
        <w:tc>
          <w:tcPr>
            <w:tcW w:w="6160" w:type="dxa"/>
            <w:tcBorders>
              <w:top w:val="nil"/>
              <w:left w:val="single" w:sz="8" w:space="0" w:color="auto"/>
              <w:bottom w:val="single" w:sz="8" w:space="0" w:color="auto"/>
              <w:right w:val="single" w:sz="8" w:space="0" w:color="auto"/>
            </w:tcBorders>
            <w:vAlign w:val="center"/>
            <w:hideMark/>
          </w:tcPr>
          <w:p w14:paraId="5DC20C80" w14:textId="77777777" w:rsidR="008E45F4" w:rsidRPr="008E45F4" w:rsidRDefault="008E45F4" w:rsidP="008E45F4">
            <w:pPr>
              <w:spacing w:after="0" w:line="240" w:lineRule="auto"/>
              <w:rPr>
                <w:rFonts w:ascii="Times New Roman" w:eastAsia="Times New Roman" w:hAnsi="Times New Roman" w:cs="Times New Roman"/>
                <w:color w:val="000000"/>
                <w:kern w:val="0"/>
                <w:sz w:val="24"/>
                <w:szCs w:val="24"/>
                <w:lang w:val="es-DO" w:eastAsia="es-DO"/>
                <w14:ligatures w14:val="none"/>
              </w:rPr>
            </w:pPr>
            <w:r w:rsidRPr="008E45F4">
              <w:rPr>
                <w:rFonts w:ascii="Times New Roman" w:eastAsia="Times New Roman" w:hAnsi="Times New Roman" w:cs="Times New Roman"/>
                <w:color w:val="000000"/>
                <w:kern w:val="0"/>
                <w:sz w:val="24"/>
                <w:szCs w:val="24"/>
                <w:lang w:val="es-DO" w:eastAsia="es-DO"/>
                <w14:ligatures w14:val="none"/>
              </w:rPr>
              <w:t>Adiestrar a Técnicos Agropecuarios sobre aspectos de control de plagas, recepción de productos, almacenamiento y llenado de boletín (MP1) para que estos sean más eficientes en las actividades que realiza la institución.</w:t>
            </w:r>
          </w:p>
        </w:tc>
        <w:tc>
          <w:tcPr>
            <w:tcW w:w="1940" w:type="dxa"/>
            <w:tcBorders>
              <w:top w:val="nil"/>
              <w:left w:val="nil"/>
              <w:bottom w:val="single" w:sz="8" w:space="0" w:color="auto"/>
              <w:right w:val="single" w:sz="8" w:space="0" w:color="auto"/>
            </w:tcBorders>
            <w:noWrap/>
            <w:vAlign w:val="center"/>
            <w:hideMark/>
          </w:tcPr>
          <w:p w14:paraId="7866659C" w14:textId="77777777" w:rsidR="008E45F4" w:rsidRPr="008E45F4" w:rsidRDefault="008E45F4" w:rsidP="008E45F4">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8E45F4">
              <w:rPr>
                <w:rFonts w:ascii="Times New Roman" w:eastAsia="Times New Roman" w:hAnsi="Times New Roman" w:cs="Times New Roman"/>
                <w:color w:val="000000"/>
                <w:kern w:val="0"/>
                <w:sz w:val="24"/>
                <w:szCs w:val="24"/>
                <w:lang w:val="es-DO" w:eastAsia="es-DO"/>
                <w14:ligatures w14:val="none"/>
              </w:rPr>
              <w:t>0%</w:t>
            </w:r>
          </w:p>
        </w:tc>
      </w:tr>
      <w:tr w:rsidR="008E45F4" w:rsidRPr="008E45F4" w14:paraId="5B9FF1E3" w14:textId="77777777" w:rsidTr="008E45F4">
        <w:trPr>
          <w:trHeight w:val="606"/>
          <w:jc w:val="center"/>
        </w:trPr>
        <w:tc>
          <w:tcPr>
            <w:tcW w:w="6160" w:type="dxa"/>
            <w:tcBorders>
              <w:top w:val="nil"/>
              <w:left w:val="single" w:sz="8" w:space="0" w:color="auto"/>
              <w:bottom w:val="single" w:sz="8" w:space="0" w:color="auto"/>
              <w:right w:val="single" w:sz="8" w:space="0" w:color="auto"/>
            </w:tcBorders>
            <w:vAlign w:val="center"/>
            <w:hideMark/>
          </w:tcPr>
          <w:p w14:paraId="58E39866" w14:textId="77777777" w:rsidR="008E45F4" w:rsidRPr="008E45F4" w:rsidRDefault="008E45F4" w:rsidP="008E45F4">
            <w:pPr>
              <w:spacing w:after="0" w:line="240" w:lineRule="auto"/>
              <w:rPr>
                <w:rFonts w:ascii="Times New Roman" w:eastAsia="Times New Roman" w:hAnsi="Times New Roman" w:cs="Times New Roman"/>
                <w:color w:val="000000"/>
                <w:kern w:val="0"/>
                <w:sz w:val="24"/>
                <w:szCs w:val="24"/>
                <w:lang w:val="es-DO" w:eastAsia="es-DO"/>
                <w14:ligatures w14:val="none"/>
              </w:rPr>
            </w:pPr>
            <w:r w:rsidRPr="008E45F4">
              <w:rPr>
                <w:rFonts w:ascii="Times New Roman" w:eastAsia="Times New Roman" w:hAnsi="Times New Roman" w:cs="Times New Roman"/>
                <w:color w:val="000000"/>
                <w:kern w:val="0"/>
                <w:sz w:val="24"/>
                <w:szCs w:val="24"/>
                <w:lang w:val="es-DO" w:eastAsia="es-DO"/>
                <w14:ligatures w14:val="none"/>
              </w:rPr>
              <w:t>Adiestrar a manipuladores en Buenas Prácticas de Manipulación (BPM) de Productos Agropecuarios. para que estos sean más eficientes en el manejo de los productos que se comercializan</w:t>
            </w:r>
          </w:p>
        </w:tc>
        <w:tc>
          <w:tcPr>
            <w:tcW w:w="1940" w:type="dxa"/>
            <w:tcBorders>
              <w:top w:val="nil"/>
              <w:left w:val="nil"/>
              <w:bottom w:val="single" w:sz="8" w:space="0" w:color="auto"/>
              <w:right w:val="single" w:sz="8" w:space="0" w:color="auto"/>
            </w:tcBorders>
            <w:noWrap/>
            <w:vAlign w:val="center"/>
            <w:hideMark/>
          </w:tcPr>
          <w:p w14:paraId="2E5A5C9E" w14:textId="77777777" w:rsidR="008E45F4" w:rsidRPr="008E45F4" w:rsidRDefault="008E45F4" w:rsidP="008E45F4">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8E45F4">
              <w:rPr>
                <w:rFonts w:ascii="Times New Roman" w:eastAsia="Times New Roman" w:hAnsi="Times New Roman" w:cs="Times New Roman"/>
                <w:color w:val="000000"/>
                <w:kern w:val="0"/>
                <w:sz w:val="24"/>
                <w:szCs w:val="24"/>
                <w:lang w:val="es-DO" w:eastAsia="es-DO"/>
                <w14:ligatures w14:val="none"/>
              </w:rPr>
              <w:t>100%</w:t>
            </w:r>
          </w:p>
        </w:tc>
      </w:tr>
      <w:tr w:rsidR="008E45F4" w:rsidRPr="008E45F4" w14:paraId="323E0025" w14:textId="77777777" w:rsidTr="008E45F4">
        <w:trPr>
          <w:trHeight w:val="805"/>
          <w:jc w:val="center"/>
        </w:trPr>
        <w:tc>
          <w:tcPr>
            <w:tcW w:w="6160" w:type="dxa"/>
            <w:tcBorders>
              <w:top w:val="nil"/>
              <w:left w:val="single" w:sz="8" w:space="0" w:color="auto"/>
              <w:bottom w:val="single" w:sz="8" w:space="0" w:color="auto"/>
              <w:right w:val="single" w:sz="8" w:space="0" w:color="auto"/>
            </w:tcBorders>
            <w:vAlign w:val="center"/>
            <w:hideMark/>
          </w:tcPr>
          <w:p w14:paraId="220F7F29" w14:textId="77777777" w:rsidR="008E45F4" w:rsidRPr="008E45F4" w:rsidRDefault="008E45F4" w:rsidP="008E45F4">
            <w:pPr>
              <w:spacing w:after="0" w:line="240" w:lineRule="auto"/>
              <w:rPr>
                <w:rFonts w:ascii="Times New Roman" w:eastAsia="Times New Roman" w:hAnsi="Times New Roman" w:cs="Times New Roman"/>
                <w:color w:val="000000"/>
                <w:kern w:val="0"/>
                <w:sz w:val="24"/>
                <w:szCs w:val="24"/>
                <w:lang w:val="es-DO" w:eastAsia="es-DO"/>
                <w14:ligatures w14:val="none"/>
              </w:rPr>
            </w:pPr>
            <w:r w:rsidRPr="008E45F4">
              <w:rPr>
                <w:rFonts w:ascii="Times New Roman" w:eastAsia="Times New Roman" w:hAnsi="Times New Roman" w:cs="Times New Roman"/>
                <w:color w:val="000000"/>
                <w:kern w:val="0"/>
                <w:sz w:val="24"/>
                <w:szCs w:val="24"/>
                <w:lang w:val="es-DO" w:eastAsia="es-DO"/>
                <w14:ligatures w14:val="none"/>
              </w:rPr>
              <w:lastRenderedPageBreak/>
              <w:t>Programar la integración de las asociaciones y cooperativas en procura de mejorar la rentabilidad y competitividad para fortalecer los conocimientos de la comercialización de productos agropecuarios.</w:t>
            </w:r>
          </w:p>
        </w:tc>
        <w:tc>
          <w:tcPr>
            <w:tcW w:w="1940" w:type="dxa"/>
            <w:tcBorders>
              <w:top w:val="nil"/>
              <w:left w:val="nil"/>
              <w:bottom w:val="single" w:sz="8" w:space="0" w:color="auto"/>
              <w:right w:val="single" w:sz="8" w:space="0" w:color="auto"/>
            </w:tcBorders>
            <w:noWrap/>
            <w:vAlign w:val="center"/>
            <w:hideMark/>
          </w:tcPr>
          <w:p w14:paraId="478E1EBC" w14:textId="77777777" w:rsidR="008E45F4" w:rsidRPr="008E45F4" w:rsidRDefault="008E45F4" w:rsidP="008E45F4">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8E45F4">
              <w:rPr>
                <w:rFonts w:ascii="Times New Roman" w:eastAsia="Times New Roman" w:hAnsi="Times New Roman" w:cs="Times New Roman"/>
                <w:color w:val="000000"/>
                <w:kern w:val="0"/>
                <w:sz w:val="24"/>
                <w:szCs w:val="24"/>
                <w:lang w:val="es-DO" w:eastAsia="es-DO"/>
                <w14:ligatures w14:val="none"/>
              </w:rPr>
              <w:t>0%</w:t>
            </w:r>
          </w:p>
        </w:tc>
      </w:tr>
      <w:tr w:rsidR="008E45F4" w:rsidRPr="008E45F4" w14:paraId="674ED66C" w14:textId="77777777" w:rsidTr="008E45F4">
        <w:trPr>
          <w:trHeight w:val="681"/>
          <w:jc w:val="center"/>
        </w:trPr>
        <w:tc>
          <w:tcPr>
            <w:tcW w:w="6160" w:type="dxa"/>
            <w:tcBorders>
              <w:top w:val="nil"/>
              <w:left w:val="single" w:sz="8" w:space="0" w:color="auto"/>
              <w:bottom w:val="single" w:sz="8" w:space="0" w:color="auto"/>
              <w:right w:val="single" w:sz="8" w:space="0" w:color="auto"/>
            </w:tcBorders>
            <w:vAlign w:val="center"/>
            <w:hideMark/>
          </w:tcPr>
          <w:p w14:paraId="0F9849DC" w14:textId="77777777" w:rsidR="008E45F4" w:rsidRPr="008E45F4" w:rsidRDefault="008E45F4" w:rsidP="008E45F4">
            <w:pPr>
              <w:spacing w:after="0" w:line="240" w:lineRule="auto"/>
              <w:rPr>
                <w:rFonts w:ascii="Times New Roman" w:eastAsia="Times New Roman" w:hAnsi="Times New Roman" w:cs="Times New Roman"/>
                <w:color w:val="000000"/>
                <w:kern w:val="0"/>
                <w:sz w:val="24"/>
                <w:szCs w:val="24"/>
                <w:lang w:val="es-DO" w:eastAsia="es-DO"/>
                <w14:ligatures w14:val="none"/>
              </w:rPr>
            </w:pPr>
            <w:r w:rsidRPr="008E45F4">
              <w:rPr>
                <w:rFonts w:ascii="Times New Roman" w:eastAsia="Times New Roman" w:hAnsi="Times New Roman" w:cs="Times New Roman"/>
                <w:color w:val="000000"/>
                <w:kern w:val="0"/>
                <w:sz w:val="24"/>
                <w:szCs w:val="24"/>
                <w:lang w:val="es-DO" w:eastAsia="es-DO"/>
                <w14:ligatures w14:val="none"/>
              </w:rPr>
              <w:t>Mantener controlada la presencia de plagas en todas las instalaciones de nuestra institución a nivel local y nacional.</w:t>
            </w:r>
          </w:p>
        </w:tc>
        <w:tc>
          <w:tcPr>
            <w:tcW w:w="1940" w:type="dxa"/>
            <w:tcBorders>
              <w:top w:val="nil"/>
              <w:left w:val="nil"/>
              <w:bottom w:val="single" w:sz="8" w:space="0" w:color="auto"/>
              <w:right w:val="single" w:sz="8" w:space="0" w:color="auto"/>
            </w:tcBorders>
            <w:noWrap/>
            <w:vAlign w:val="center"/>
            <w:hideMark/>
          </w:tcPr>
          <w:p w14:paraId="60563C29" w14:textId="77777777" w:rsidR="008E45F4" w:rsidRPr="008E45F4" w:rsidRDefault="008E45F4" w:rsidP="008E45F4">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8E45F4">
              <w:rPr>
                <w:rFonts w:ascii="Times New Roman" w:eastAsia="Times New Roman" w:hAnsi="Times New Roman" w:cs="Times New Roman"/>
                <w:color w:val="000000"/>
                <w:kern w:val="0"/>
                <w:sz w:val="24"/>
                <w:szCs w:val="24"/>
                <w:lang w:val="es-DO" w:eastAsia="es-DO"/>
                <w14:ligatures w14:val="none"/>
              </w:rPr>
              <w:t>100%</w:t>
            </w:r>
          </w:p>
        </w:tc>
      </w:tr>
      <w:tr w:rsidR="008E45F4" w:rsidRPr="008E45F4" w14:paraId="548EF0E7" w14:textId="77777777" w:rsidTr="008E45F4">
        <w:trPr>
          <w:trHeight w:val="407"/>
          <w:jc w:val="center"/>
        </w:trPr>
        <w:tc>
          <w:tcPr>
            <w:tcW w:w="6160" w:type="dxa"/>
            <w:tcBorders>
              <w:top w:val="nil"/>
              <w:left w:val="single" w:sz="8" w:space="0" w:color="auto"/>
              <w:bottom w:val="single" w:sz="8" w:space="0" w:color="auto"/>
              <w:right w:val="single" w:sz="8" w:space="0" w:color="auto"/>
            </w:tcBorders>
            <w:vAlign w:val="center"/>
            <w:hideMark/>
          </w:tcPr>
          <w:p w14:paraId="5684CBCB" w14:textId="77777777" w:rsidR="008E45F4" w:rsidRPr="008E45F4" w:rsidRDefault="008E45F4" w:rsidP="008E45F4">
            <w:pPr>
              <w:spacing w:after="0" w:line="240" w:lineRule="auto"/>
              <w:rPr>
                <w:rFonts w:ascii="Times New Roman" w:eastAsia="Times New Roman" w:hAnsi="Times New Roman" w:cs="Times New Roman"/>
                <w:color w:val="000000"/>
                <w:kern w:val="0"/>
                <w:sz w:val="24"/>
                <w:szCs w:val="24"/>
                <w:lang w:val="es-DO" w:eastAsia="es-DO"/>
                <w14:ligatures w14:val="none"/>
              </w:rPr>
            </w:pPr>
            <w:r w:rsidRPr="008E45F4">
              <w:rPr>
                <w:rFonts w:ascii="Times New Roman" w:eastAsia="Times New Roman" w:hAnsi="Times New Roman" w:cs="Times New Roman"/>
                <w:color w:val="000000"/>
                <w:kern w:val="0"/>
                <w:sz w:val="24"/>
                <w:szCs w:val="24"/>
                <w:lang w:val="es-DO" w:eastAsia="es-DO"/>
                <w14:ligatures w14:val="none"/>
              </w:rPr>
              <w:t>Garantizar que las áreas utilizadas para la comercialización de los productos agrícola cumplen con los estándares de inocuidad.</w:t>
            </w:r>
          </w:p>
        </w:tc>
        <w:tc>
          <w:tcPr>
            <w:tcW w:w="1940" w:type="dxa"/>
            <w:tcBorders>
              <w:top w:val="nil"/>
              <w:left w:val="nil"/>
              <w:bottom w:val="single" w:sz="8" w:space="0" w:color="auto"/>
              <w:right w:val="single" w:sz="8" w:space="0" w:color="auto"/>
            </w:tcBorders>
            <w:noWrap/>
            <w:vAlign w:val="center"/>
            <w:hideMark/>
          </w:tcPr>
          <w:p w14:paraId="3F8B0D6D" w14:textId="77777777" w:rsidR="008E45F4" w:rsidRPr="008E45F4" w:rsidRDefault="008E45F4" w:rsidP="008E45F4">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8E45F4">
              <w:rPr>
                <w:rFonts w:ascii="Times New Roman" w:eastAsia="Times New Roman" w:hAnsi="Times New Roman" w:cs="Times New Roman"/>
                <w:color w:val="000000"/>
                <w:kern w:val="0"/>
                <w:sz w:val="24"/>
                <w:szCs w:val="24"/>
                <w:lang w:val="es-DO" w:eastAsia="es-DO"/>
                <w14:ligatures w14:val="none"/>
              </w:rPr>
              <w:t>100%</w:t>
            </w:r>
          </w:p>
        </w:tc>
      </w:tr>
      <w:tr w:rsidR="008E45F4" w:rsidRPr="008E45F4" w14:paraId="6B8EACB3" w14:textId="77777777" w:rsidTr="008E45F4">
        <w:trPr>
          <w:trHeight w:val="407"/>
          <w:jc w:val="center"/>
        </w:trPr>
        <w:tc>
          <w:tcPr>
            <w:tcW w:w="6160" w:type="dxa"/>
            <w:tcBorders>
              <w:top w:val="nil"/>
              <w:left w:val="single" w:sz="8" w:space="0" w:color="auto"/>
              <w:bottom w:val="single" w:sz="8" w:space="0" w:color="auto"/>
              <w:right w:val="single" w:sz="8" w:space="0" w:color="auto"/>
            </w:tcBorders>
            <w:vAlign w:val="center"/>
            <w:hideMark/>
          </w:tcPr>
          <w:p w14:paraId="0ABCB3C0" w14:textId="77777777" w:rsidR="008E45F4" w:rsidRPr="008E45F4" w:rsidRDefault="008E45F4" w:rsidP="008E45F4">
            <w:pPr>
              <w:spacing w:after="0" w:line="240" w:lineRule="auto"/>
              <w:rPr>
                <w:rFonts w:ascii="Times New Roman" w:eastAsia="Times New Roman" w:hAnsi="Times New Roman" w:cs="Times New Roman"/>
                <w:color w:val="000000"/>
                <w:kern w:val="0"/>
                <w:sz w:val="24"/>
                <w:szCs w:val="24"/>
                <w:lang w:val="es-DO" w:eastAsia="es-DO"/>
                <w14:ligatures w14:val="none"/>
              </w:rPr>
            </w:pPr>
            <w:r w:rsidRPr="008E45F4">
              <w:rPr>
                <w:rFonts w:ascii="Times New Roman" w:eastAsia="Times New Roman" w:hAnsi="Times New Roman" w:cs="Times New Roman"/>
                <w:color w:val="000000"/>
                <w:kern w:val="0"/>
                <w:sz w:val="24"/>
                <w:szCs w:val="24"/>
                <w:lang w:val="es-DO" w:eastAsia="es-DO"/>
                <w14:ligatures w14:val="none"/>
              </w:rPr>
              <w:t>Certificar las condiciones óptimas de los Productos Agropecuarios y Agroindustriales.</w:t>
            </w:r>
          </w:p>
        </w:tc>
        <w:tc>
          <w:tcPr>
            <w:tcW w:w="1940" w:type="dxa"/>
            <w:tcBorders>
              <w:top w:val="nil"/>
              <w:left w:val="nil"/>
              <w:bottom w:val="single" w:sz="8" w:space="0" w:color="auto"/>
              <w:right w:val="single" w:sz="8" w:space="0" w:color="auto"/>
            </w:tcBorders>
            <w:noWrap/>
            <w:vAlign w:val="center"/>
            <w:hideMark/>
          </w:tcPr>
          <w:p w14:paraId="04487A76" w14:textId="77777777" w:rsidR="008E45F4" w:rsidRPr="008E45F4" w:rsidRDefault="008E45F4" w:rsidP="008E45F4">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8E45F4">
              <w:rPr>
                <w:rFonts w:ascii="Times New Roman" w:eastAsia="Times New Roman" w:hAnsi="Times New Roman" w:cs="Times New Roman"/>
                <w:color w:val="000000"/>
                <w:kern w:val="0"/>
                <w:sz w:val="24"/>
                <w:szCs w:val="24"/>
                <w:lang w:val="es-DO" w:eastAsia="es-DO"/>
                <w14:ligatures w14:val="none"/>
              </w:rPr>
              <w:t>99%</w:t>
            </w:r>
          </w:p>
        </w:tc>
      </w:tr>
      <w:tr w:rsidR="008E45F4" w:rsidRPr="008E45F4" w14:paraId="60FB8CA3" w14:textId="77777777" w:rsidTr="008E45F4">
        <w:trPr>
          <w:trHeight w:val="208"/>
          <w:jc w:val="center"/>
        </w:trPr>
        <w:tc>
          <w:tcPr>
            <w:tcW w:w="6160" w:type="dxa"/>
            <w:tcBorders>
              <w:top w:val="nil"/>
              <w:left w:val="single" w:sz="8" w:space="0" w:color="auto"/>
              <w:bottom w:val="single" w:sz="8" w:space="0" w:color="auto"/>
              <w:right w:val="single" w:sz="8" w:space="0" w:color="auto"/>
            </w:tcBorders>
            <w:shd w:val="clear" w:color="000000" w:fill="D7E4BC"/>
            <w:noWrap/>
            <w:vAlign w:val="center"/>
            <w:hideMark/>
          </w:tcPr>
          <w:p w14:paraId="5B8432D5" w14:textId="77777777" w:rsidR="008E45F4" w:rsidRPr="008E45F4" w:rsidRDefault="008E45F4" w:rsidP="008E45F4">
            <w:pPr>
              <w:spacing w:after="0" w:line="240" w:lineRule="auto"/>
              <w:rPr>
                <w:rFonts w:ascii="Times New Roman" w:eastAsia="Times New Roman" w:hAnsi="Times New Roman" w:cs="Times New Roman"/>
                <w:b/>
                <w:bCs/>
                <w:color w:val="000000"/>
                <w:kern w:val="0"/>
                <w:sz w:val="24"/>
                <w:szCs w:val="24"/>
                <w:lang w:val="es-DO" w:eastAsia="es-DO"/>
                <w14:ligatures w14:val="none"/>
              </w:rPr>
            </w:pPr>
            <w:r w:rsidRPr="008E45F4">
              <w:rPr>
                <w:rFonts w:ascii="Times New Roman" w:eastAsia="Times New Roman" w:hAnsi="Times New Roman" w:cs="Times New Roman"/>
                <w:b/>
                <w:bCs/>
                <w:color w:val="000000"/>
                <w:kern w:val="0"/>
                <w:sz w:val="24"/>
                <w:szCs w:val="24"/>
                <w:lang w:val="es-DO" w:eastAsia="es-DO"/>
                <w14:ligatures w14:val="none"/>
              </w:rPr>
              <w:t>Porcentaje total de cumplimiento</w:t>
            </w:r>
          </w:p>
        </w:tc>
        <w:tc>
          <w:tcPr>
            <w:tcW w:w="1940" w:type="dxa"/>
            <w:tcBorders>
              <w:top w:val="nil"/>
              <w:left w:val="nil"/>
              <w:bottom w:val="single" w:sz="8" w:space="0" w:color="auto"/>
              <w:right w:val="single" w:sz="8" w:space="0" w:color="auto"/>
            </w:tcBorders>
            <w:shd w:val="clear" w:color="000000" w:fill="D7E4BC"/>
            <w:noWrap/>
            <w:vAlign w:val="center"/>
            <w:hideMark/>
          </w:tcPr>
          <w:p w14:paraId="799EED1E" w14:textId="77777777" w:rsidR="008E45F4" w:rsidRPr="008E45F4" w:rsidRDefault="008E45F4" w:rsidP="008E45F4">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8E45F4">
              <w:rPr>
                <w:rFonts w:ascii="Times New Roman" w:eastAsia="Times New Roman" w:hAnsi="Times New Roman" w:cs="Times New Roman"/>
                <w:b/>
                <w:bCs/>
                <w:color w:val="000000"/>
                <w:kern w:val="0"/>
                <w:sz w:val="24"/>
                <w:szCs w:val="24"/>
                <w:lang w:val="es-DO" w:eastAsia="es-DO"/>
                <w14:ligatures w14:val="none"/>
              </w:rPr>
              <w:t>69%</w:t>
            </w:r>
          </w:p>
        </w:tc>
      </w:tr>
      <w:tr w:rsidR="008E45F4" w:rsidRPr="008E45F4" w14:paraId="5000A1C2" w14:textId="77777777" w:rsidTr="008E45F4">
        <w:trPr>
          <w:trHeight w:val="443"/>
          <w:jc w:val="center"/>
        </w:trPr>
        <w:tc>
          <w:tcPr>
            <w:tcW w:w="8100" w:type="dxa"/>
            <w:gridSpan w:val="2"/>
            <w:tcBorders>
              <w:top w:val="single" w:sz="8" w:space="0" w:color="auto"/>
              <w:left w:val="nil"/>
              <w:bottom w:val="nil"/>
              <w:right w:val="nil"/>
            </w:tcBorders>
            <w:vAlign w:val="center"/>
            <w:hideMark/>
          </w:tcPr>
          <w:p w14:paraId="2D4F230E" w14:textId="77777777" w:rsidR="008E45F4" w:rsidRPr="008E45F4" w:rsidRDefault="008E45F4" w:rsidP="008E45F4">
            <w:pPr>
              <w:spacing w:after="0" w:line="240" w:lineRule="auto"/>
              <w:jc w:val="center"/>
              <w:rPr>
                <w:rFonts w:ascii="Times New Roman" w:eastAsia="Times New Roman" w:hAnsi="Times New Roman" w:cs="Times New Roman"/>
                <w:b/>
                <w:bCs/>
                <w:color w:val="000000"/>
                <w:kern w:val="0"/>
                <w:sz w:val="20"/>
                <w:szCs w:val="20"/>
                <w:lang w:val="es-DO" w:eastAsia="es-DO"/>
                <w14:ligatures w14:val="none"/>
              </w:rPr>
            </w:pPr>
            <w:r w:rsidRPr="008E45F4">
              <w:rPr>
                <w:rFonts w:ascii="Times New Roman" w:eastAsia="Times New Roman" w:hAnsi="Times New Roman" w:cs="Times New Roman"/>
                <w:b/>
                <w:bCs/>
                <w:color w:val="000000"/>
                <w:kern w:val="0"/>
                <w:sz w:val="20"/>
                <w:szCs w:val="20"/>
                <w:lang w:val="es-DO" w:eastAsia="es-DO"/>
                <w14:ligatures w14:val="none"/>
              </w:rPr>
              <w:t>Fuente</w:t>
            </w:r>
            <w:r w:rsidRPr="008E45F4">
              <w:rPr>
                <w:rFonts w:ascii="Times New Roman" w:eastAsia="Times New Roman" w:hAnsi="Times New Roman" w:cs="Times New Roman"/>
                <w:color w:val="000000"/>
                <w:kern w:val="0"/>
                <w:sz w:val="20"/>
                <w:szCs w:val="20"/>
                <w:lang w:val="es-DO" w:eastAsia="es-DO"/>
                <w14:ligatures w14:val="none"/>
              </w:rPr>
              <w:t>: elaboración propia con datos obtenidos de las ejecuciones del POA 2025 de la Dirección Agropecuaria, Normas y Tecnología Alimentaria.</w:t>
            </w:r>
          </w:p>
        </w:tc>
      </w:tr>
    </w:tbl>
    <w:p w14:paraId="1FF91D95" w14:textId="77777777" w:rsidR="00FB295D" w:rsidRPr="00813D1E" w:rsidRDefault="00FB295D" w:rsidP="00FB295D">
      <w:pPr>
        <w:rPr>
          <w:rFonts w:ascii="Times New Roman" w:hAnsi="Times New Roman" w:cs="Times New Roman"/>
          <w:sz w:val="2"/>
          <w:szCs w:val="2"/>
          <w:lang w:eastAsia="es-ES"/>
        </w:rPr>
      </w:pPr>
    </w:p>
    <w:p w14:paraId="32F09327" w14:textId="77777777" w:rsidR="00FB295D" w:rsidRPr="00813D1E" w:rsidRDefault="00FB295D" w:rsidP="00FB295D">
      <w:pPr>
        <w:spacing w:before="100" w:after="100" w:line="360" w:lineRule="auto"/>
        <w:rPr>
          <w:rFonts w:ascii="Times New Roman" w:hAnsi="Times New Roman" w:cs="Times New Roman"/>
          <w:color w:val="000000"/>
          <w:sz w:val="2"/>
          <w:szCs w:val="2"/>
          <w:lang w:eastAsia="es-ES"/>
        </w:rPr>
      </w:pPr>
    </w:p>
    <w:p w14:paraId="524A1795" w14:textId="0F8FCDC1" w:rsidR="00FB295D" w:rsidRPr="00F63534" w:rsidRDefault="00F63534" w:rsidP="0096166D">
      <w:pPr>
        <w:pStyle w:val="Ttulo21"/>
        <w:numPr>
          <w:ilvl w:val="1"/>
          <w:numId w:val="1"/>
        </w:numPr>
        <w:spacing w:line="360" w:lineRule="auto"/>
        <w:jc w:val="left"/>
        <w:rPr>
          <w:rFonts w:cs="Times New Roman"/>
          <w:sz w:val="24"/>
          <w:szCs w:val="24"/>
        </w:rPr>
      </w:pPr>
      <w:bookmarkStart w:id="35" w:name="_Toc210811715"/>
      <w:bookmarkStart w:id="36" w:name="_Toc211238852"/>
      <w:r w:rsidRPr="00F63534">
        <w:rPr>
          <w:rFonts w:cs="Times New Roman"/>
          <w:sz w:val="24"/>
          <w:szCs w:val="24"/>
          <w:lang w:val="es-US"/>
        </w:rPr>
        <w:t>Departamento de Tecnologías de la Información y Comunicación</w:t>
      </w:r>
      <w:bookmarkEnd w:id="35"/>
      <w:bookmarkEnd w:id="36"/>
    </w:p>
    <w:p w14:paraId="21CBA646" w14:textId="1C73D9CB" w:rsidR="00FB295D" w:rsidRDefault="00F63534" w:rsidP="00FB295D">
      <w:pPr>
        <w:spacing w:before="100" w:beforeAutospacing="1" w:after="100" w:afterAutospacing="1" w:line="360" w:lineRule="auto"/>
        <w:rPr>
          <w:rFonts w:ascii="Times New Roman" w:eastAsia="Times New Roman" w:hAnsi="Times New Roman" w:cs="Times New Roman"/>
          <w:color w:val="000000"/>
          <w:sz w:val="24"/>
          <w:szCs w:val="24"/>
          <w:lang w:eastAsia="es-US"/>
        </w:rPr>
      </w:pPr>
      <w:r w:rsidRPr="00F63534">
        <w:rPr>
          <w:rFonts w:ascii="Times New Roman" w:eastAsia="Times New Roman" w:hAnsi="Times New Roman" w:cs="Times New Roman"/>
          <w:color w:val="000000"/>
          <w:sz w:val="24"/>
          <w:szCs w:val="24"/>
          <w:lang w:eastAsia="es-US"/>
        </w:rPr>
        <w:t xml:space="preserve">Durante el período </w:t>
      </w:r>
      <w:r w:rsidRPr="00F63534">
        <w:rPr>
          <w:rFonts w:ascii="Times New Roman" w:eastAsia="Times New Roman" w:hAnsi="Times New Roman" w:cs="Times New Roman"/>
          <w:b/>
          <w:bCs/>
          <w:color w:val="000000"/>
          <w:sz w:val="24"/>
          <w:szCs w:val="24"/>
          <w:lang w:eastAsia="es-US"/>
        </w:rPr>
        <w:t>julio – septiembre de 2025</w:t>
      </w:r>
      <w:r w:rsidRPr="00F63534">
        <w:rPr>
          <w:rFonts w:ascii="Times New Roman" w:eastAsia="Times New Roman" w:hAnsi="Times New Roman" w:cs="Times New Roman"/>
          <w:color w:val="000000"/>
          <w:sz w:val="24"/>
          <w:szCs w:val="24"/>
          <w:lang w:eastAsia="es-US"/>
        </w:rPr>
        <w:t xml:space="preserve">, el Departamento de TIC alcanzó un </w:t>
      </w:r>
      <w:r w:rsidR="008E45F4">
        <w:rPr>
          <w:rFonts w:ascii="Times New Roman" w:eastAsia="Times New Roman" w:hAnsi="Times New Roman" w:cs="Times New Roman"/>
          <w:b/>
          <w:bCs/>
          <w:color w:val="000000"/>
          <w:sz w:val="24"/>
          <w:szCs w:val="24"/>
          <w:lang w:eastAsia="es-US"/>
        </w:rPr>
        <w:t>67</w:t>
      </w:r>
      <w:r w:rsidRPr="00F63534">
        <w:rPr>
          <w:rFonts w:ascii="Times New Roman" w:eastAsia="Times New Roman" w:hAnsi="Times New Roman" w:cs="Times New Roman"/>
          <w:b/>
          <w:bCs/>
          <w:color w:val="000000"/>
          <w:sz w:val="24"/>
          <w:szCs w:val="24"/>
          <w:lang w:eastAsia="es-US"/>
        </w:rPr>
        <w:t xml:space="preserve"> % de cumplimiento</w:t>
      </w:r>
      <w:r w:rsidRPr="00F63534">
        <w:rPr>
          <w:rFonts w:ascii="Times New Roman" w:eastAsia="Times New Roman" w:hAnsi="Times New Roman" w:cs="Times New Roman"/>
          <w:color w:val="000000"/>
          <w:sz w:val="24"/>
          <w:szCs w:val="24"/>
          <w:lang w:eastAsia="es-US"/>
        </w:rPr>
        <w:t xml:space="preserve">. Se completaron acciones relevantes, entre ellas la instalación de los componentes actualizados en la página web institucional y el desarrollo del nuevo módulo de </w:t>
      </w:r>
      <w:r w:rsidRPr="00F63534">
        <w:rPr>
          <w:rFonts w:ascii="Times New Roman" w:eastAsia="Times New Roman" w:hAnsi="Times New Roman" w:cs="Times New Roman"/>
          <w:i/>
          <w:iCs/>
          <w:color w:val="000000"/>
          <w:sz w:val="24"/>
          <w:szCs w:val="24"/>
          <w:lang w:eastAsia="es-US"/>
        </w:rPr>
        <w:t>Cuentas por Pagar</w:t>
      </w:r>
      <w:r w:rsidRPr="00F63534">
        <w:rPr>
          <w:rFonts w:ascii="Times New Roman" w:eastAsia="Times New Roman" w:hAnsi="Times New Roman" w:cs="Times New Roman"/>
          <w:color w:val="000000"/>
          <w:sz w:val="24"/>
          <w:szCs w:val="24"/>
          <w:lang w:eastAsia="es-US"/>
        </w:rPr>
        <w:t xml:space="preserve"> del sistema LDCI.</w:t>
      </w:r>
      <w:r w:rsidRPr="00F63534">
        <w:t xml:space="preserve"> </w:t>
      </w:r>
      <w:r w:rsidRPr="00F63534">
        <w:rPr>
          <w:rFonts w:ascii="Times New Roman" w:eastAsia="Times New Roman" w:hAnsi="Times New Roman" w:cs="Times New Roman"/>
          <w:color w:val="000000"/>
          <w:sz w:val="24"/>
          <w:szCs w:val="24"/>
          <w:lang w:eastAsia="es-US"/>
        </w:rPr>
        <w:t>No obstante, algunos procesos quedaron pendientes de implementación y ajuste técnico, lo que limitó el cierre total del trimestre. Aun así, las actividades ejecutadas reflejan avances importantes en la modernización tecnológica y en el fortalecimiento de la gestión digital del INESPRE.</w:t>
      </w:r>
    </w:p>
    <w:tbl>
      <w:tblPr>
        <w:tblW w:w="8100" w:type="dxa"/>
        <w:jc w:val="center"/>
        <w:tblCellMar>
          <w:left w:w="70" w:type="dxa"/>
          <w:right w:w="70" w:type="dxa"/>
        </w:tblCellMar>
        <w:tblLook w:val="04A0" w:firstRow="1" w:lastRow="0" w:firstColumn="1" w:lastColumn="0" w:noHBand="0" w:noVBand="1"/>
      </w:tblPr>
      <w:tblGrid>
        <w:gridCol w:w="6160"/>
        <w:gridCol w:w="1940"/>
      </w:tblGrid>
      <w:tr w:rsidR="00F63534" w:rsidRPr="00F63534" w14:paraId="5511741B" w14:textId="77777777" w:rsidTr="008E45F4">
        <w:trPr>
          <w:trHeight w:val="702"/>
          <w:jc w:val="center"/>
        </w:trPr>
        <w:tc>
          <w:tcPr>
            <w:tcW w:w="8100" w:type="dxa"/>
            <w:gridSpan w:val="2"/>
            <w:tcBorders>
              <w:top w:val="nil"/>
              <w:left w:val="nil"/>
              <w:bottom w:val="single" w:sz="8" w:space="0" w:color="auto"/>
              <w:right w:val="nil"/>
            </w:tcBorders>
            <w:vAlign w:val="center"/>
            <w:hideMark/>
          </w:tcPr>
          <w:p w14:paraId="6CD2263A" w14:textId="6FE2CF28" w:rsidR="00F63534" w:rsidRPr="00F63534" w:rsidRDefault="00F63534" w:rsidP="00F63534">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F63534">
              <w:rPr>
                <w:rFonts w:ascii="Times New Roman" w:eastAsia="Times New Roman" w:hAnsi="Times New Roman" w:cs="Times New Roman"/>
                <w:b/>
                <w:bCs/>
                <w:color w:val="000000"/>
                <w:kern w:val="0"/>
                <w:sz w:val="24"/>
                <w:szCs w:val="24"/>
                <w:lang w:eastAsia="es-US"/>
                <w14:ligatures w14:val="none"/>
              </w:rPr>
              <w:t xml:space="preserve">Tabla </w:t>
            </w:r>
            <w:r w:rsidR="008E45F4">
              <w:rPr>
                <w:rFonts w:ascii="Times New Roman" w:eastAsia="Times New Roman" w:hAnsi="Times New Roman" w:cs="Times New Roman"/>
                <w:b/>
                <w:bCs/>
                <w:color w:val="000000"/>
                <w:kern w:val="0"/>
                <w:sz w:val="24"/>
                <w:szCs w:val="24"/>
                <w:lang w:eastAsia="es-US"/>
                <w14:ligatures w14:val="none"/>
              </w:rPr>
              <w:t>13</w:t>
            </w:r>
            <w:r w:rsidRPr="00F63534">
              <w:rPr>
                <w:rFonts w:ascii="Times New Roman" w:eastAsia="Times New Roman" w:hAnsi="Times New Roman" w:cs="Times New Roman"/>
                <w:b/>
                <w:bCs/>
                <w:kern w:val="0"/>
                <w:sz w:val="24"/>
                <w:szCs w:val="24"/>
                <w:lang w:eastAsia="es-US"/>
                <w14:ligatures w14:val="none"/>
              </w:rPr>
              <w:t>.</w:t>
            </w:r>
            <w:r w:rsidRPr="00F63534">
              <w:rPr>
                <w:rFonts w:ascii="Times New Roman" w:eastAsia="Times New Roman" w:hAnsi="Times New Roman" w:cs="Times New Roman"/>
                <w:color w:val="000000"/>
                <w:kern w:val="0"/>
                <w:sz w:val="24"/>
                <w:szCs w:val="24"/>
                <w:lang w:eastAsia="es-US"/>
                <w14:ligatures w14:val="none"/>
              </w:rPr>
              <w:t xml:space="preserve"> Resultados del Departamento de Tecnologías de la Información y Comunicación, según objetivo, 2025.</w:t>
            </w:r>
          </w:p>
        </w:tc>
      </w:tr>
      <w:tr w:rsidR="00F63534" w:rsidRPr="00F63534" w14:paraId="2FCC46DE" w14:textId="77777777" w:rsidTr="008E45F4">
        <w:trPr>
          <w:trHeight w:val="330"/>
          <w:jc w:val="center"/>
        </w:trPr>
        <w:tc>
          <w:tcPr>
            <w:tcW w:w="810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19A02586" w14:textId="77777777" w:rsidR="00F63534" w:rsidRPr="00F63534" w:rsidRDefault="00F63534" w:rsidP="00F63534">
            <w:pPr>
              <w:spacing w:after="0" w:line="240" w:lineRule="auto"/>
              <w:jc w:val="center"/>
              <w:rPr>
                <w:rFonts w:ascii="Times New Roman" w:eastAsia="Times New Roman" w:hAnsi="Times New Roman" w:cs="Times New Roman"/>
                <w:b/>
                <w:bCs/>
                <w:color w:val="FFFFFF"/>
                <w:kern w:val="0"/>
                <w:sz w:val="24"/>
                <w:szCs w:val="24"/>
                <w:lang w:eastAsia="es-US"/>
                <w14:ligatures w14:val="none"/>
              </w:rPr>
            </w:pPr>
            <w:r w:rsidRPr="00F63534">
              <w:rPr>
                <w:rFonts w:ascii="Times New Roman" w:eastAsia="Times New Roman" w:hAnsi="Times New Roman" w:cs="Times New Roman"/>
                <w:b/>
                <w:bCs/>
                <w:color w:val="FFFFFF"/>
                <w:kern w:val="0"/>
                <w:sz w:val="24"/>
                <w:szCs w:val="24"/>
                <w:lang w:eastAsia="es-US"/>
                <w14:ligatures w14:val="none"/>
              </w:rPr>
              <w:t>Departamento de Tecnologías de la Información y Comunicación</w:t>
            </w:r>
          </w:p>
        </w:tc>
      </w:tr>
      <w:tr w:rsidR="00F63534" w:rsidRPr="00F63534" w14:paraId="2956EE7D" w14:textId="77777777" w:rsidTr="008E45F4">
        <w:trPr>
          <w:trHeight w:val="330"/>
          <w:jc w:val="center"/>
        </w:trPr>
        <w:tc>
          <w:tcPr>
            <w:tcW w:w="6160" w:type="dxa"/>
            <w:tcBorders>
              <w:top w:val="nil"/>
              <w:left w:val="single" w:sz="8" w:space="0" w:color="auto"/>
              <w:bottom w:val="single" w:sz="8" w:space="0" w:color="auto"/>
              <w:right w:val="single" w:sz="8" w:space="0" w:color="auto"/>
            </w:tcBorders>
            <w:shd w:val="clear" w:color="000000" w:fill="D7E4BC"/>
            <w:noWrap/>
            <w:vAlign w:val="center"/>
            <w:hideMark/>
          </w:tcPr>
          <w:p w14:paraId="4AC78D89" w14:textId="77777777" w:rsidR="00F63534" w:rsidRPr="00F63534" w:rsidRDefault="00F63534" w:rsidP="00F63534">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F63534">
              <w:rPr>
                <w:rFonts w:ascii="Times New Roman" w:eastAsia="Times New Roman" w:hAnsi="Times New Roman" w:cs="Times New Roman"/>
                <w:b/>
                <w:bCs/>
                <w:color w:val="000000"/>
                <w:kern w:val="0"/>
                <w:sz w:val="24"/>
                <w:szCs w:val="24"/>
                <w:lang w:eastAsia="es-US"/>
                <w14:ligatures w14:val="none"/>
              </w:rPr>
              <w:t>Objetivo</w:t>
            </w:r>
          </w:p>
        </w:tc>
        <w:tc>
          <w:tcPr>
            <w:tcW w:w="1940" w:type="dxa"/>
            <w:tcBorders>
              <w:top w:val="nil"/>
              <w:left w:val="nil"/>
              <w:bottom w:val="single" w:sz="8" w:space="0" w:color="auto"/>
              <w:right w:val="single" w:sz="8" w:space="0" w:color="auto"/>
            </w:tcBorders>
            <w:shd w:val="clear" w:color="000000" w:fill="D7E4BC"/>
            <w:noWrap/>
            <w:vAlign w:val="center"/>
            <w:hideMark/>
          </w:tcPr>
          <w:p w14:paraId="648DA745" w14:textId="77777777" w:rsidR="00F63534" w:rsidRPr="00F63534" w:rsidRDefault="00F63534" w:rsidP="00F63534">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F63534">
              <w:rPr>
                <w:rFonts w:ascii="Times New Roman" w:eastAsia="Times New Roman" w:hAnsi="Times New Roman" w:cs="Times New Roman"/>
                <w:b/>
                <w:bCs/>
                <w:color w:val="000000"/>
                <w:kern w:val="0"/>
                <w:sz w:val="24"/>
                <w:szCs w:val="24"/>
                <w:lang w:eastAsia="es-US"/>
                <w14:ligatures w14:val="none"/>
              </w:rPr>
              <w:t>% Cumplimiento</w:t>
            </w:r>
          </w:p>
        </w:tc>
      </w:tr>
      <w:tr w:rsidR="00F63534" w:rsidRPr="00F63534" w14:paraId="52D2796B" w14:textId="77777777" w:rsidTr="008E45F4">
        <w:trPr>
          <w:trHeight w:val="645"/>
          <w:jc w:val="center"/>
        </w:trPr>
        <w:tc>
          <w:tcPr>
            <w:tcW w:w="6160" w:type="dxa"/>
            <w:tcBorders>
              <w:top w:val="nil"/>
              <w:left w:val="single" w:sz="8" w:space="0" w:color="auto"/>
              <w:bottom w:val="single" w:sz="8" w:space="0" w:color="auto"/>
              <w:right w:val="single" w:sz="8" w:space="0" w:color="auto"/>
            </w:tcBorders>
            <w:vAlign w:val="center"/>
            <w:hideMark/>
          </w:tcPr>
          <w:p w14:paraId="070804E2" w14:textId="77777777" w:rsidR="00F63534" w:rsidRPr="00F63534" w:rsidRDefault="00F63534" w:rsidP="00F63534">
            <w:pPr>
              <w:spacing w:after="0" w:line="240" w:lineRule="auto"/>
              <w:rPr>
                <w:rFonts w:ascii="Times New Roman" w:eastAsia="Times New Roman" w:hAnsi="Times New Roman" w:cs="Times New Roman"/>
                <w:color w:val="000000"/>
                <w:kern w:val="0"/>
                <w:sz w:val="24"/>
                <w:szCs w:val="24"/>
                <w:lang w:eastAsia="es-US"/>
                <w14:ligatures w14:val="none"/>
              </w:rPr>
            </w:pPr>
            <w:r w:rsidRPr="00F63534">
              <w:rPr>
                <w:rFonts w:ascii="Times New Roman" w:eastAsia="Times New Roman" w:hAnsi="Times New Roman" w:cs="Times New Roman"/>
                <w:color w:val="000000"/>
                <w:kern w:val="0"/>
                <w:sz w:val="24"/>
                <w:szCs w:val="24"/>
                <w:lang w:eastAsia="es-US"/>
                <w14:ligatures w14:val="none"/>
              </w:rPr>
              <w:t>Proveer soluciones integrales para la gestión de sus operaciones con eficiencia y transparencia.</w:t>
            </w:r>
          </w:p>
        </w:tc>
        <w:tc>
          <w:tcPr>
            <w:tcW w:w="1940" w:type="dxa"/>
            <w:tcBorders>
              <w:top w:val="nil"/>
              <w:left w:val="nil"/>
              <w:bottom w:val="single" w:sz="8" w:space="0" w:color="auto"/>
              <w:right w:val="single" w:sz="8" w:space="0" w:color="auto"/>
            </w:tcBorders>
            <w:shd w:val="clear" w:color="000000" w:fill="FFFFFF"/>
            <w:noWrap/>
            <w:vAlign w:val="center"/>
            <w:hideMark/>
          </w:tcPr>
          <w:p w14:paraId="59B012EA" w14:textId="77777777" w:rsidR="00F63534" w:rsidRPr="00F63534" w:rsidRDefault="00F63534" w:rsidP="00F63534">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F63534">
              <w:rPr>
                <w:rFonts w:ascii="Times New Roman" w:eastAsia="Times New Roman" w:hAnsi="Times New Roman" w:cs="Times New Roman"/>
                <w:color w:val="000000"/>
                <w:kern w:val="0"/>
                <w:sz w:val="24"/>
                <w:szCs w:val="24"/>
                <w:lang w:eastAsia="es-US"/>
                <w14:ligatures w14:val="none"/>
              </w:rPr>
              <w:t>100%</w:t>
            </w:r>
          </w:p>
        </w:tc>
      </w:tr>
      <w:tr w:rsidR="00F63534" w:rsidRPr="00F63534" w14:paraId="239D285C" w14:textId="77777777" w:rsidTr="008E45F4">
        <w:trPr>
          <w:trHeight w:val="1020"/>
          <w:jc w:val="center"/>
        </w:trPr>
        <w:tc>
          <w:tcPr>
            <w:tcW w:w="6160" w:type="dxa"/>
            <w:tcBorders>
              <w:top w:val="nil"/>
              <w:left w:val="single" w:sz="8" w:space="0" w:color="auto"/>
              <w:bottom w:val="single" w:sz="8" w:space="0" w:color="auto"/>
              <w:right w:val="single" w:sz="8" w:space="0" w:color="auto"/>
            </w:tcBorders>
            <w:vAlign w:val="center"/>
            <w:hideMark/>
          </w:tcPr>
          <w:p w14:paraId="6F88D29D" w14:textId="0145BB9C" w:rsidR="00F63534" w:rsidRPr="00F63534" w:rsidRDefault="00F63534" w:rsidP="00F63534">
            <w:pPr>
              <w:spacing w:after="0" w:line="240" w:lineRule="auto"/>
              <w:rPr>
                <w:rFonts w:ascii="Times New Roman" w:eastAsia="Times New Roman" w:hAnsi="Times New Roman" w:cs="Times New Roman"/>
                <w:color w:val="000000"/>
                <w:kern w:val="0"/>
                <w:sz w:val="24"/>
                <w:szCs w:val="24"/>
                <w:lang w:eastAsia="es-US"/>
                <w14:ligatures w14:val="none"/>
              </w:rPr>
            </w:pPr>
            <w:r w:rsidRPr="00F63534">
              <w:rPr>
                <w:rFonts w:ascii="Times New Roman" w:eastAsia="Times New Roman" w:hAnsi="Times New Roman" w:cs="Times New Roman"/>
                <w:color w:val="000000"/>
                <w:kern w:val="0"/>
                <w:sz w:val="24"/>
                <w:szCs w:val="24"/>
                <w:lang w:eastAsia="es-US"/>
                <w14:ligatures w14:val="none"/>
              </w:rPr>
              <w:t>Proveer a la institución una solución tecnológica moderna para hacer una mejor gestión de sus operaciones.</w:t>
            </w:r>
          </w:p>
        </w:tc>
        <w:tc>
          <w:tcPr>
            <w:tcW w:w="1940" w:type="dxa"/>
            <w:tcBorders>
              <w:top w:val="nil"/>
              <w:left w:val="nil"/>
              <w:bottom w:val="single" w:sz="8" w:space="0" w:color="auto"/>
              <w:right w:val="single" w:sz="8" w:space="0" w:color="auto"/>
            </w:tcBorders>
            <w:shd w:val="clear" w:color="000000" w:fill="FFFFFF"/>
            <w:noWrap/>
            <w:vAlign w:val="center"/>
            <w:hideMark/>
          </w:tcPr>
          <w:p w14:paraId="6F04BB95" w14:textId="77777777" w:rsidR="00F63534" w:rsidRPr="00F63534" w:rsidRDefault="00F63534" w:rsidP="00F63534">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F63534">
              <w:rPr>
                <w:rFonts w:ascii="Times New Roman" w:eastAsia="Times New Roman" w:hAnsi="Times New Roman" w:cs="Times New Roman"/>
                <w:color w:val="000000"/>
                <w:kern w:val="0"/>
                <w:sz w:val="24"/>
                <w:szCs w:val="24"/>
                <w:lang w:eastAsia="es-US"/>
                <w14:ligatures w14:val="none"/>
              </w:rPr>
              <w:t>50%</w:t>
            </w:r>
          </w:p>
        </w:tc>
      </w:tr>
      <w:tr w:rsidR="00F63534" w:rsidRPr="00F63534" w14:paraId="2ADE9528" w14:textId="77777777" w:rsidTr="008E45F4">
        <w:trPr>
          <w:trHeight w:val="645"/>
          <w:jc w:val="center"/>
        </w:trPr>
        <w:tc>
          <w:tcPr>
            <w:tcW w:w="6160" w:type="dxa"/>
            <w:tcBorders>
              <w:top w:val="nil"/>
              <w:left w:val="single" w:sz="8" w:space="0" w:color="auto"/>
              <w:bottom w:val="single" w:sz="8" w:space="0" w:color="auto"/>
              <w:right w:val="single" w:sz="8" w:space="0" w:color="auto"/>
            </w:tcBorders>
            <w:vAlign w:val="center"/>
            <w:hideMark/>
          </w:tcPr>
          <w:p w14:paraId="5F22142E" w14:textId="77777777" w:rsidR="00F63534" w:rsidRPr="00F63534" w:rsidRDefault="00F63534" w:rsidP="00F63534">
            <w:pPr>
              <w:spacing w:after="0" w:line="240" w:lineRule="auto"/>
              <w:rPr>
                <w:rFonts w:ascii="Times New Roman" w:eastAsia="Times New Roman" w:hAnsi="Times New Roman" w:cs="Times New Roman"/>
                <w:color w:val="000000"/>
                <w:kern w:val="0"/>
                <w:sz w:val="24"/>
                <w:szCs w:val="24"/>
                <w:lang w:eastAsia="es-US"/>
                <w14:ligatures w14:val="none"/>
              </w:rPr>
            </w:pPr>
            <w:r w:rsidRPr="00F63534">
              <w:rPr>
                <w:rFonts w:ascii="Times New Roman" w:eastAsia="Times New Roman" w:hAnsi="Times New Roman" w:cs="Times New Roman"/>
                <w:color w:val="000000"/>
                <w:kern w:val="0"/>
                <w:sz w:val="24"/>
                <w:szCs w:val="24"/>
                <w:lang w:eastAsia="es-US"/>
                <w14:ligatures w14:val="none"/>
              </w:rPr>
              <w:t>Mejorar la seguridad de los equipos por medio de nuestro sistema de seguridad.</w:t>
            </w:r>
          </w:p>
        </w:tc>
        <w:tc>
          <w:tcPr>
            <w:tcW w:w="1940" w:type="dxa"/>
            <w:tcBorders>
              <w:top w:val="nil"/>
              <w:left w:val="nil"/>
              <w:bottom w:val="single" w:sz="8" w:space="0" w:color="auto"/>
              <w:right w:val="single" w:sz="8" w:space="0" w:color="auto"/>
            </w:tcBorders>
            <w:shd w:val="clear" w:color="000000" w:fill="FFFFFF"/>
            <w:noWrap/>
            <w:vAlign w:val="center"/>
            <w:hideMark/>
          </w:tcPr>
          <w:p w14:paraId="396D22D8" w14:textId="77777777" w:rsidR="00F63534" w:rsidRPr="00F63534" w:rsidRDefault="00F63534" w:rsidP="00F63534">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F63534">
              <w:rPr>
                <w:rFonts w:ascii="Times New Roman" w:eastAsia="Times New Roman" w:hAnsi="Times New Roman" w:cs="Times New Roman"/>
                <w:color w:val="000000"/>
                <w:kern w:val="0"/>
                <w:sz w:val="24"/>
                <w:szCs w:val="24"/>
                <w:lang w:eastAsia="es-US"/>
                <w14:ligatures w14:val="none"/>
              </w:rPr>
              <w:t>50%</w:t>
            </w:r>
          </w:p>
        </w:tc>
      </w:tr>
      <w:tr w:rsidR="00F63534" w:rsidRPr="00F63534" w14:paraId="5744B6D9" w14:textId="77777777" w:rsidTr="008E45F4">
        <w:trPr>
          <w:trHeight w:val="330"/>
          <w:jc w:val="center"/>
        </w:trPr>
        <w:tc>
          <w:tcPr>
            <w:tcW w:w="6160" w:type="dxa"/>
            <w:tcBorders>
              <w:top w:val="nil"/>
              <w:left w:val="single" w:sz="8" w:space="0" w:color="auto"/>
              <w:bottom w:val="single" w:sz="8" w:space="0" w:color="auto"/>
              <w:right w:val="single" w:sz="8" w:space="0" w:color="auto"/>
            </w:tcBorders>
            <w:shd w:val="clear" w:color="000000" w:fill="D7E4BC"/>
            <w:noWrap/>
            <w:vAlign w:val="center"/>
            <w:hideMark/>
          </w:tcPr>
          <w:p w14:paraId="380CED75" w14:textId="77777777" w:rsidR="00F63534" w:rsidRPr="00F63534" w:rsidRDefault="00F63534" w:rsidP="00F63534">
            <w:pPr>
              <w:spacing w:after="0" w:line="240" w:lineRule="auto"/>
              <w:rPr>
                <w:rFonts w:ascii="Times New Roman" w:eastAsia="Times New Roman" w:hAnsi="Times New Roman" w:cs="Times New Roman"/>
                <w:b/>
                <w:bCs/>
                <w:color w:val="000000"/>
                <w:kern w:val="0"/>
                <w:sz w:val="24"/>
                <w:szCs w:val="24"/>
                <w:lang w:eastAsia="es-US"/>
                <w14:ligatures w14:val="none"/>
              </w:rPr>
            </w:pPr>
            <w:r w:rsidRPr="00F63534">
              <w:rPr>
                <w:rFonts w:ascii="Times New Roman" w:eastAsia="Times New Roman" w:hAnsi="Times New Roman" w:cs="Times New Roman"/>
                <w:b/>
                <w:bCs/>
                <w:color w:val="000000"/>
                <w:kern w:val="0"/>
                <w:sz w:val="24"/>
                <w:szCs w:val="24"/>
                <w:lang w:eastAsia="es-US"/>
                <w14:ligatures w14:val="none"/>
              </w:rPr>
              <w:t>Porcentaje total de cumplimiento</w:t>
            </w:r>
          </w:p>
        </w:tc>
        <w:tc>
          <w:tcPr>
            <w:tcW w:w="1940" w:type="dxa"/>
            <w:tcBorders>
              <w:top w:val="nil"/>
              <w:left w:val="nil"/>
              <w:bottom w:val="single" w:sz="8" w:space="0" w:color="auto"/>
              <w:right w:val="single" w:sz="8" w:space="0" w:color="auto"/>
            </w:tcBorders>
            <w:shd w:val="clear" w:color="000000" w:fill="D7E4BC"/>
            <w:noWrap/>
            <w:vAlign w:val="center"/>
            <w:hideMark/>
          </w:tcPr>
          <w:p w14:paraId="62FE77BF" w14:textId="5FEB0F3D" w:rsidR="00F63534" w:rsidRPr="00F63534" w:rsidRDefault="008E45F4" w:rsidP="00F63534">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Pr>
                <w:rFonts w:ascii="Times New Roman" w:eastAsia="Times New Roman" w:hAnsi="Times New Roman" w:cs="Times New Roman"/>
                <w:b/>
                <w:bCs/>
                <w:color w:val="000000"/>
                <w:kern w:val="0"/>
                <w:sz w:val="24"/>
                <w:szCs w:val="24"/>
                <w:lang w:eastAsia="es-US"/>
                <w14:ligatures w14:val="none"/>
              </w:rPr>
              <w:t>67</w:t>
            </w:r>
            <w:r w:rsidR="00F63534" w:rsidRPr="00F63534">
              <w:rPr>
                <w:rFonts w:ascii="Times New Roman" w:eastAsia="Times New Roman" w:hAnsi="Times New Roman" w:cs="Times New Roman"/>
                <w:b/>
                <w:bCs/>
                <w:color w:val="000000"/>
                <w:kern w:val="0"/>
                <w:sz w:val="24"/>
                <w:szCs w:val="24"/>
                <w:lang w:eastAsia="es-US"/>
                <w14:ligatures w14:val="none"/>
              </w:rPr>
              <w:t>%</w:t>
            </w:r>
          </w:p>
        </w:tc>
      </w:tr>
      <w:tr w:rsidR="00F63534" w:rsidRPr="00F63534" w14:paraId="40BB5A96" w14:textId="77777777" w:rsidTr="008E45F4">
        <w:trPr>
          <w:trHeight w:val="600"/>
          <w:jc w:val="center"/>
        </w:trPr>
        <w:tc>
          <w:tcPr>
            <w:tcW w:w="8100" w:type="dxa"/>
            <w:gridSpan w:val="2"/>
            <w:tcBorders>
              <w:top w:val="single" w:sz="8" w:space="0" w:color="auto"/>
              <w:left w:val="nil"/>
              <w:bottom w:val="nil"/>
              <w:right w:val="nil"/>
            </w:tcBorders>
            <w:vAlign w:val="center"/>
            <w:hideMark/>
          </w:tcPr>
          <w:p w14:paraId="02278238" w14:textId="77777777" w:rsidR="00F63534" w:rsidRPr="00F63534" w:rsidRDefault="00F63534" w:rsidP="00F63534">
            <w:pPr>
              <w:spacing w:after="0" w:line="240" w:lineRule="auto"/>
              <w:jc w:val="center"/>
              <w:rPr>
                <w:rFonts w:ascii="Times New Roman" w:eastAsia="Times New Roman" w:hAnsi="Times New Roman" w:cs="Times New Roman"/>
                <w:b/>
                <w:bCs/>
                <w:color w:val="000000"/>
                <w:kern w:val="0"/>
                <w:sz w:val="20"/>
                <w:szCs w:val="20"/>
                <w:lang w:eastAsia="es-US"/>
                <w14:ligatures w14:val="none"/>
              </w:rPr>
            </w:pPr>
            <w:r w:rsidRPr="00F63534">
              <w:rPr>
                <w:rFonts w:ascii="Times New Roman" w:eastAsia="Times New Roman" w:hAnsi="Times New Roman" w:cs="Times New Roman"/>
                <w:b/>
                <w:bCs/>
                <w:color w:val="000000"/>
                <w:kern w:val="0"/>
                <w:sz w:val="20"/>
                <w:szCs w:val="20"/>
                <w:lang w:eastAsia="es-US"/>
                <w14:ligatures w14:val="none"/>
              </w:rPr>
              <w:t>Fuente</w:t>
            </w:r>
            <w:r w:rsidRPr="00F63534">
              <w:rPr>
                <w:rFonts w:ascii="Times New Roman" w:eastAsia="Times New Roman" w:hAnsi="Times New Roman" w:cs="Times New Roman"/>
                <w:color w:val="000000"/>
                <w:kern w:val="0"/>
                <w:sz w:val="20"/>
                <w:szCs w:val="20"/>
                <w:lang w:eastAsia="es-US"/>
                <w14:ligatures w14:val="none"/>
              </w:rPr>
              <w:t>: elaboración propia con datos obtenidos de las ejecuciones del POA 2025 del Departamento de Tecnologías de la Información y Comunicación.</w:t>
            </w:r>
          </w:p>
        </w:tc>
      </w:tr>
    </w:tbl>
    <w:p w14:paraId="6349FE7A" w14:textId="6B322478" w:rsidR="00FB295D" w:rsidRPr="00813D1E" w:rsidRDefault="008E45F4" w:rsidP="008E45F4">
      <w:pPr>
        <w:pStyle w:val="Ttulo21"/>
        <w:tabs>
          <w:tab w:val="left" w:pos="1080"/>
        </w:tabs>
        <w:spacing w:line="360" w:lineRule="auto"/>
        <w:jc w:val="left"/>
        <w:rPr>
          <w:rFonts w:cs="Times New Roman"/>
          <w:sz w:val="2"/>
          <w:szCs w:val="2"/>
        </w:rPr>
      </w:pPr>
      <w:r>
        <w:rPr>
          <w:rFonts w:cs="Times New Roman"/>
          <w:sz w:val="2"/>
          <w:szCs w:val="2"/>
        </w:rPr>
        <w:lastRenderedPageBreak/>
        <w:tab/>
      </w:r>
    </w:p>
    <w:p w14:paraId="28B4708E" w14:textId="5E3CB364" w:rsidR="00FB295D" w:rsidRPr="005038CF" w:rsidRDefault="00FB295D" w:rsidP="0096166D">
      <w:pPr>
        <w:pStyle w:val="Ttulo21"/>
        <w:numPr>
          <w:ilvl w:val="1"/>
          <w:numId w:val="1"/>
        </w:numPr>
        <w:spacing w:line="360" w:lineRule="auto"/>
        <w:jc w:val="left"/>
        <w:rPr>
          <w:rFonts w:cs="Times New Roman"/>
          <w:sz w:val="24"/>
          <w:szCs w:val="24"/>
        </w:rPr>
      </w:pPr>
      <w:r w:rsidRPr="005038CF">
        <w:rPr>
          <w:rFonts w:cs="Times New Roman"/>
          <w:sz w:val="24"/>
          <w:szCs w:val="24"/>
        </w:rPr>
        <w:t xml:space="preserve"> </w:t>
      </w:r>
      <w:bookmarkStart w:id="37" w:name="_Toc210811716"/>
      <w:bookmarkStart w:id="38" w:name="_Toc211238853"/>
      <w:r w:rsidR="005038CF" w:rsidRPr="005038CF">
        <w:rPr>
          <w:rFonts w:cs="Times New Roman"/>
          <w:sz w:val="24"/>
          <w:szCs w:val="24"/>
          <w:lang w:val="es-US"/>
        </w:rPr>
        <w:t>Dirección Administrativa y Financiera</w:t>
      </w:r>
      <w:bookmarkEnd w:id="37"/>
      <w:bookmarkEnd w:id="38"/>
    </w:p>
    <w:p w14:paraId="0493860E" w14:textId="7E747A88" w:rsidR="00FB295D" w:rsidRDefault="005038CF" w:rsidP="00FB295D">
      <w:pPr>
        <w:spacing w:before="100" w:beforeAutospacing="1" w:after="100" w:afterAutospacing="1" w:line="360" w:lineRule="auto"/>
        <w:rPr>
          <w:rFonts w:ascii="Times New Roman" w:eastAsia="Times New Roman" w:hAnsi="Times New Roman" w:cs="Times New Roman"/>
          <w:color w:val="000000"/>
          <w:sz w:val="24"/>
          <w:szCs w:val="24"/>
          <w:lang w:eastAsia="es-US"/>
        </w:rPr>
      </w:pPr>
      <w:r w:rsidRPr="005038CF">
        <w:rPr>
          <w:rFonts w:ascii="Times New Roman" w:eastAsia="Times New Roman" w:hAnsi="Times New Roman" w:cs="Times New Roman"/>
          <w:color w:val="000000"/>
          <w:sz w:val="24"/>
          <w:szCs w:val="24"/>
          <w:lang w:eastAsia="es-US"/>
        </w:rPr>
        <w:t>Durante el trimestre julio – septiembre de 2025, la Dirección Administrativa y Financiera registró un 51 % de cumplimiento, debido a que no se reportaron los avances</w:t>
      </w:r>
      <w:r w:rsidRPr="005038CF">
        <w:rPr>
          <w:rFonts w:ascii="Times New Roman" w:eastAsia="Times New Roman" w:hAnsi="Times New Roman" w:cs="Times New Roman"/>
          <w:b/>
          <w:bCs/>
          <w:color w:val="000000"/>
          <w:sz w:val="24"/>
          <w:szCs w:val="24"/>
          <w:lang w:eastAsia="es-US"/>
        </w:rPr>
        <w:t xml:space="preserve"> </w:t>
      </w:r>
      <w:r w:rsidRPr="005038CF">
        <w:rPr>
          <w:rFonts w:ascii="Times New Roman" w:eastAsia="Times New Roman" w:hAnsi="Times New Roman" w:cs="Times New Roman"/>
          <w:color w:val="000000"/>
          <w:sz w:val="24"/>
          <w:szCs w:val="24"/>
          <w:lang w:eastAsia="es-US"/>
        </w:rPr>
        <w:t>correspondientes al mes de septiembre, lo cual impactó el promedio general del período. No obstante, el área mantuvo una gestión activa en los procesos administrativos, financieros y de control presupuestario,</w:t>
      </w:r>
      <w:r>
        <w:rPr>
          <w:rFonts w:ascii="Times New Roman" w:eastAsia="Times New Roman" w:hAnsi="Times New Roman" w:cs="Times New Roman"/>
          <w:color w:val="000000"/>
          <w:sz w:val="24"/>
          <w:szCs w:val="24"/>
          <w:lang w:eastAsia="es-US"/>
        </w:rPr>
        <w:t xml:space="preserve"> </w:t>
      </w:r>
      <w:r w:rsidRPr="005038CF">
        <w:rPr>
          <w:rFonts w:ascii="Times New Roman" w:eastAsia="Times New Roman" w:hAnsi="Times New Roman" w:cs="Times New Roman"/>
          <w:color w:val="000000"/>
          <w:sz w:val="24"/>
          <w:szCs w:val="24"/>
          <w:lang w:eastAsia="es-US"/>
        </w:rPr>
        <w:t>garantizando la disponibilidad de recursos para la ejecución de las actividades institucionales. Se destacan los esfuerzos realizados en materia de racionalización del gasto y seguimiento a los compromisos financieros, lo que permitió sostener la operatividad y el cumplimiento de los compromisos prioritarios del INESPRE.</w:t>
      </w:r>
    </w:p>
    <w:tbl>
      <w:tblPr>
        <w:tblW w:w="8100" w:type="dxa"/>
        <w:jc w:val="center"/>
        <w:tblCellMar>
          <w:left w:w="70" w:type="dxa"/>
          <w:right w:w="70" w:type="dxa"/>
        </w:tblCellMar>
        <w:tblLook w:val="04A0" w:firstRow="1" w:lastRow="0" w:firstColumn="1" w:lastColumn="0" w:noHBand="0" w:noVBand="1"/>
      </w:tblPr>
      <w:tblGrid>
        <w:gridCol w:w="6160"/>
        <w:gridCol w:w="1940"/>
      </w:tblGrid>
      <w:tr w:rsidR="005038CF" w:rsidRPr="005038CF" w14:paraId="5EE57B1A" w14:textId="77777777" w:rsidTr="00357961">
        <w:trPr>
          <w:trHeight w:val="300"/>
          <w:jc w:val="center"/>
        </w:trPr>
        <w:tc>
          <w:tcPr>
            <w:tcW w:w="6160" w:type="dxa"/>
            <w:tcBorders>
              <w:top w:val="nil"/>
              <w:left w:val="nil"/>
              <w:bottom w:val="nil"/>
              <w:right w:val="nil"/>
            </w:tcBorders>
            <w:vAlign w:val="center"/>
            <w:hideMark/>
          </w:tcPr>
          <w:p w14:paraId="2E2C1C68" w14:textId="77777777" w:rsidR="005038CF" w:rsidRPr="005038CF" w:rsidRDefault="005038CF" w:rsidP="005038CF">
            <w:pPr>
              <w:spacing w:after="0" w:line="240" w:lineRule="auto"/>
              <w:rPr>
                <w:rFonts w:ascii="Times New Roman" w:eastAsia="Times New Roman" w:hAnsi="Times New Roman" w:cs="Times New Roman"/>
                <w:kern w:val="0"/>
                <w:sz w:val="24"/>
                <w:szCs w:val="24"/>
                <w:lang w:eastAsia="es-US"/>
                <w14:ligatures w14:val="none"/>
              </w:rPr>
            </w:pPr>
          </w:p>
        </w:tc>
        <w:tc>
          <w:tcPr>
            <w:tcW w:w="1940" w:type="dxa"/>
            <w:tcBorders>
              <w:top w:val="nil"/>
              <w:left w:val="nil"/>
              <w:bottom w:val="nil"/>
              <w:right w:val="nil"/>
            </w:tcBorders>
            <w:vAlign w:val="center"/>
            <w:hideMark/>
          </w:tcPr>
          <w:p w14:paraId="6D4A8537" w14:textId="77777777" w:rsidR="005038CF" w:rsidRPr="005038CF" w:rsidRDefault="005038CF" w:rsidP="005038CF">
            <w:pPr>
              <w:spacing w:after="0" w:line="240" w:lineRule="auto"/>
              <w:jc w:val="center"/>
              <w:rPr>
                <w:rFonts w:ascii="Times New Roman" w:eastAsia="Times New Roman" w:hAnsi="Times New Roman" w:cs="Times New Roman"/>
                <w:kern w:val="0"/>
                <w:sz w:val="20"/>
                <w:szCs w:val="20"/>
                <w:lang w:eastAsia="es-US"/>
                <w14:ligatures w14:val="none"/>
              </w:rPr>
            </w:pPr>
          </w:p>
        </w:tc>
      </w:tr>
      <w:tr w:rsidR="005038CF" w:rsidRPr="005038CF" w14:paraId="2024B0F4" w14:textId="77777777" w:rsidTr="00357961">
        <w:trPr>
          <w:trHeight w:val="702"/>
          <w:jc w:val="center"/>
        </w:trPr>
        <w:tc>
          <w:tcPr>
            <w:tcW w:w="8100" w:type="dxa"/>
            <w:gridSpan w:val="2"/>
            <w:tcBorders>
              <w:top w:val="nil"/>
              <w:left w:val="nil"/>
              <w:bottom w:val="single" w:sz="8" w:space="0" w:color="auto"/>
              <w:right w:val="nil"/>
            </w:tcBorders>
            <w:vAlign w:val="center"/>
            <w:hideMark/>
          </w:tcPr>
          <w:p w14:paraId="24B0727B" w14:textId="21CB58E9" w:rsidR="005038CF" w:rsidRPr="005038CF" w:rsidRDefault="005038CF" w:rsidP="005038CF">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5038CF">
              <w:rPr>
                <w:rFonts w:ascii="Times New Roman" w:eastAsia="Times New Roman" w:hAnsi="Times New Roman" w:cs="Times New Roman"/>
                <w:b/>
                <w:bCs/>
                <w:color w:val="000000"/>
                <w:kern w:val="0"/>
                <w:sz w:val="24"/>
                <w:szCs w:val="24"/>
                <w:lang w:eastAsia="es-US"/>
                <w14:ligatures w14:val="none"/>
              </w:rPr>
              <w:t xml:space="preserve">Tabla </w:t>
            </w:r>
            <w:r w:rsidR="008E45F4">
              <w:rPr>
                <w:rFonts w:ascii="Times New Roman" w:eastAsia="Times New Roman" w:hAnsi="Times New Roman" w:cs="Times New Roman"/>
                <w:b/>
                <w:bCs/>
                <w:color w:val="000000"/>
                <w:kern w:val="0"/>
                <w:sz w:val="24"/>
                <w:szCs w:val="24"/>
                <w:lang w:eastAsia="es-US"/>
                <w14:ligatures w14:val="none"/>
              </w:rPr>
              <w:t>14</w:t>
            </w:r>
            <w:r w:rsidRPr="005038CF">
              <w:rPr>
                <w:rFonts w:ascii="Times New Roman" w:eastAsia="Times New Roman" w:hAnsi="Times New Roman" w:cs="Times New Roman"/>
                <w:b/>
                <w:bCs/>
                <w:kern w:val="0"/>
                <w:sz w:val="24"/>
                <w:szCs w:val="24"/>
                <w:lang w:eastAsia="es-US"/>
                <w14:ligatures w14:val="none"/>
              </w:rPr>
              <w:t>.</w:t>
            </w:r>
            <w:r w:rsidRPr="005038CF">
              <w:rPr>
                <w:rFonts w:ascii="Times New Roman" w:eastAsia="Times New Roman" w:hAnsi="Times New Roman" w:cs="Times New Roman"/>
                <w:color w:val="000000"/>
                <w:kern w:val="0"/>
                <w:sz w:val="24"/>
                <w:szCs w:val="24"/>
                <w:lang w:eastAsia="es-US"/>
                <w14:ligatures w14:val="none"/>
              </w:rPr>
              <w:t xml:space="preserve"> Resultados de la Dirección Administrativa Financiera, según objetivo, 2025.</w:t>
            </w:r>
          </w:p>
        </w:tc>
      </w:tr>
      <w:tr w:rsidR="005038CF" w:rsidRPr="005038CF" w14:paraId="6EA4F661" w14:textId="77777777" w:rsidTr="00357961">
        <w:trPr>
          <w:trHeight w:val="330"/>
          <w:jc w:val="center"/>
        </w:trPr>
        <w:tc>
          <w:tcPr>
            <w:tcW w:w="810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3AA53311" w14:textId="77777777" w:rsidR="005038CF" w:rsidRPr="005038CF" w:rsidRDefault="005038CF" w:rsidP="005038CF">
            <w:pPr>
              <w:spacing w:after="0" w:line="240" w:lineRule="auto"/>
              <w:jc w:val="center"/>
              <w:rPr>
                <w:rFonts w:ascii="Times New Roman" w:eastAsia="Times New Roman" w:hAnsi="Times New Roman" w:cs="Times New Roman"/>
                <w:b/>
                <w:bCs/>
                <w:color w:val="FFFFFF"/>
                <w:kern w:val="0"/>
                <w:sz w:val="24"/>
                <w:szCs w:val="24"/>
                <w:lang w:eastAsia="es-US"/>
                <w14:ligatures w14:val="none"/>
              </w:rPr>
            </w:pPr>
            <w:r w:rsidRPr="005038CF">
              <w:rPr>
                <w:rFonts w:ascii="Times New Roman" w:eastAsia="Times New Roman" w:hAnsi="Times New Roman" w:cs="Times New Roman"/>
                <w:b/>
                <w:bCs/>
                <w:color w:val="FFFFFF"/>
                <w:kern w:val="0"/>
                <w:sz w:val="24"/>
                <w:szCs w:val="24"/>
                <w:lang w:eastAsia="es-US"/>
                <w14:ligatures w14:val="none"/>
              </w:rPr>
              <w:t>Dirección Administrativa Financiera</w:t>
            </w:r>
          </w:p>
        </w:tc>
      </w:tr>
      <w:tr w:rsidR="005038CF" w:rsidRPr="005038CF" w14:paraId="7F2305E4" w14:textId="77777777" w:rsidTr="00357961">
        <w:trPr>
          <w:trHeight w:val="330"/>
          <w:jc w:val="center"/>
        </w:trPr>
        <w:tc>
          <w:tcPr>
            <w:tcW w:w="6160" w:type="dxa"/>
            <w:tcBorders>
              <w:top w:val="nil"/>
              <w:left w:val="single" w:sz="8" w:space="0" w:color="auto"/>
              <w:bottom w:val="single" w:sz="8" w:space="0" w:color="auto"/>
              <w:right w:val="single" w:sz="8" w:space="0" w:color="auto"/>
            </w:tcBorders>
            <w:shd w:val="clear" w:color="000000" w:fill="D7E4BC"/>
            <w:noWrap/>
            <w:vAlign w:val="center"/>
            <w:hideMark/>
          </w:tcPr>
          <w:p w14:paraId="498CD3F5" w14:textId="77777777" w:rsidR="005038CF" w:rsidRPr="005038CF" w:rsidRDefault="005038CF" w:rsidP="005038CF">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5038CF">
              <w:rPr>
                <w:rFonts w:ascii="Times New Roman" w:eastAsia="Times New Roman" w:hAnsi="Times New Roman" w:cs="Times New Roman"/>
                <w:b/>
                <w:bCs/>
                <w:color w:val="000000"/>
                <w:kern w:val="0"/>
                <w:sz w:val="24"/>
                <w:szCs w:val="24"/>
                <w:lang w:eastAsia="es-US"/>
                <w14:ligatures w14:val="none"/>
              </w:rPr>
              <w:t>Objetivo</w:t>
            </w:r>
          </w:p>
        </w:tc>
        <w:tc>
          <w:tcPr>
            <w:tcW w:w="1940" w:type="dxa"/>
            <w:tcBorders>
              <w:top w:val="nil"/>
              <w:left w:val="nil"/>
              <w:bottom w:val="single" w:sz="8" w:space="0" w:color="auto"/>
              <w:right w:val="single" w:sz="8" w:space="0" w:color="auto"/>
            </w:tcBorders>
            <w:shd w:val="clear" w:color="000000" w:fill="D7E4BC"/>
            <w:noWrap/>
            <w:vAlign w:val="center"/>
            <w:hideMark/>
          </w:tcPr>
          <w:p w14:paraId="3AAC4D6C" w14:textId="77777777" w:rsidR="005038CF" w:rsidRPr="005038CF" w:rsidRDefault="005038CF" w:rsidP="005038CF">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5038CF">
              <w:rPr>
                <w:rFonts w:ascii="Times New Roman" w:eastAsia="Times New Roman" w:hAnsi="Times New Roman" w:cs="Times New Roman"/>
                <w:b/>
                <w:bCs/>
                <w:color w:val="000000"/>
                <w:kern w:val="0"/>
                <w:sz w:val="24"/>
                <w:szCs w:val="24"/>
                <w:lang w:eastAsia="es-US"/>
                <w14:ligatures w14:val="none"/>
              </w:rPr>
              <w:t>% Cumplimiento</w:t>
            </w:r>
          </w:p>
        </w:tc>
      </w:tr>
      <w:tr w:rsidR="005038CF" w:rsidRPr="005038CF" w14:paraId="6D5AF841" w14:textId="77777777" w:rsidTr="00357961">
        <w:trPr>
          <w:trHeight w:val="645"/>
          <w:jc w:val="center"/>
        </w:trPr>
        <w:tc>
          <w:tcPr>
            <w:tcW w:w="6160" w:type="dxa"/>
            <w:tcBorders>
              <w:top w:val="nil"/>
              <w:left w:val="single" w:sz="8" w:space="0" w:color="auto"/>
              <w:bottom w:val="single" w:sz="8" w:space="0" w:color="auto"/>
              <w:right w:val="single" w:sz="8" w:space="0" w:color="auto"/>
            </w:tcBorders>
            <w:vAlign w:val="center"/>
            <w:hideMark/>
          </w:tcPr>
          <w:p w14:paraId="7DA5FDFA" w14:textId="77777777" w:rsidR="005038CF" w:rsidRPr="005038CF" w:rsidRDefault="005038CF" w:rsidP="005038CF">
            <w:pPr>
              <w:spacing w:after="0" w:line="240" w:lineRule="auto"/>
              <w:rPr>
                <w:rFonts w:ascii="Times New Roman" w:eastAsia="Times New Roman" w:hAnsi="Times New Roman" w:cs="Times New Roman"/>
                <w:color w:val="000000"/>
                <w:kern w:val="0"/>
                <w:sz w:val="24"/>
                <w:szCs w:val="24"/>
                <w:lang w:eastAsia="es-US"/>
                <w14:ligatures w14:val="none"/>
              </w:rPr>
            </w:pPr>
            <w:r w:rsidRPr="005038CF">
              <w:rPr>
                <w:rFonts w:ascii="Times New Roman" w:eastAsia="Times New Roman" w:hAnsi="Times New Roman" w:cs="Times New Roman"/>
                <w:color w:val="000000"/>
                <w:kern w:val="0"/>
                <w:sz w:val="24"/>
                <w:szCs w:val="24"/>
                <w:lang w:eastAsia="es-US"/>
                <w14:ligatures w14:val="none"/>
              </w:rPr>
              <w:t>Ejecutar los procesos de adquisición de bienes y servicios, según el Plan de Compras, dando cumplimiento a la Ley 340-06.</w:t>
            </w:r>
          </w:p>
        </w:tc>
        <w:tc>
          <w:tcPr>
            <w:tcW w:w="1940" w:type="dxa"/>
            <w:tcBorders>
              <w:top w:val="nil"/>
              <w:left w:val="nil"/>
              <w:bottom w:val="single" w:sz="8" w:space="0" w:color="auto"/>
              <w:right w:val="single" w:sz="8" w:space="0" w:color="auto"/>
            </w:tcBorders>
            <w:shd w:val="clear" w:color="000000" w:fill="FFFFFF"/>
            <w:noWrap/>
            <w:vAlign w:val="center"/>
            <w:hideMark/>
          </w:tcPr>
          <w:p w14:paraId="640D4D4A" w14:textId="77777777" w:rsidR="005038CF" w:rsidRPr="005038CF" w:rsidRDefault="005038CF" w:rsidP="005038CF">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5038CF">
              <w:rPr>
                <w:rFonts w:ascii="Times New Roman" w:eastAsia="Times New Roman" w:hAnsi="Times New Roman" w:cs="Times New Roman"/>
                <w:color w:val="000000"/>
                <w:kern w:val="0"/>
                <w:sz w:val="24"/>
                <w:szCs w:val="24"/>
                <w:lang w:eastAsia="es-US"/>
                <w14:ligatures w14:val="none"/>
              </w:rPr>
              <w:t>0%</w:t>
            </w:r>
          </w:p>
        </w:tc>
      </w:tr>
      <w:tr w:rsidR="005038CF" w:rsidRPr="005038CF" w14:paraId="4EDC1B8D" w14:textId="77777777" w:rsidTr="00357961">
        <w:trPr>
          <w:trHeight w:val="645"/>
          <w:jc w:val="center"/>
        </w:trPr>
        <w:tc>
          <w:tcPr>
            <w:tcW w:w="6160" w:type="dxa"/>
            <w:tcBorders>
              <w:top w:val="nil"/>
              <w:left w:val="single" w:sz="8" w:space="0" w:color="auto"/>
              <w:bottom w:val="single" w:sz="8" w:space="0" w:color="auto"/>
              <w:right w:val="single" w:sz="8" w:space="0" w:color="auto"/>
            </w:tcBorders>
            <w:vAlign w:val="center"/>
            <w:hideMark/>
          </w:tcPr>
          <w:p w14:paraId="55F2D6CA" w14:textId="77777777" w:rsidR="005038CF" w:rsidRPr="005038CF" w:rsidRDefault="005038CF" w:rsidP="005038CF">
            <w:pPr>
              <w:spacing w:after="0" w:line="240" w:lineRule="auto"/>
              <w:rPr>
                <w:rFonts w:ascii="Times New Roman" w:eastAsia="Times New Roman" w:hAnsi="Times New Roman" w:cs="Times New Roman"/>
                <w:color w:val="000000"/>
                <w:kern w:val="0"/>
                <w:sz w:val="24"/>
                <w:szCs w:val="24"/>
                <w:lang w:eastAsia="es-US"/>
                <w14:ligatures w14:val="none"/>
              </w:rPr>
            </w:pPr>
            <w:r w:rsidRPr="005038CF">
              <w:rPr>
                <w:rFonts w:ascii="Times New Roman" w:eastAsia="Times New Roman" w:hAnsi="Times New Roman" w:cs="Times New Roman"/>
                <w:color w:val="000000"/>
                <w:kern w:val="0"/>
                <w:sz w:val="24"/>
                <w:szCs w:val="24"/>
                <w:lang w:eastAsia="es-US"/>
                <w14:ligatures w14:val="none"/>
              </w:rPr>
              <w:t>Asegurar el cumplimiento de los plazos y requerimientos del Sistema de Compras y Contrataciones</w:t>
            </w:r>
          </w:p>
        </w:tc>
        <w:tc>
          <w:tcPr>
            <w:tcW w:w="1940" w:type="dxa"/>
            <w:tcBorders>
              <w:top w:val="nil"/>
              <w:left w:val="nil"/>
              <w:bottom w:val="single" w:sz="8" w:space="0" w:color="auto"/>
              <w:right w:val="single" w:sz="8" w:space="0" w:color="auto"/>
            </w:tcBorders>
            <w:shd w:val="clear" w:color="000000" w:fill="FFFFFF"/>
            <w:noWrap/>
            <w:vAlign w:val="center"/>
            <w:hideMark/>
          </w:tcPr>
          <w:p w14:paraId="6026E2EA" w14:textId="77777777" w:rsidR="005038CF" w:rsidRPr="005038CF" w:rsidRDefault="005038CF" w:rsidP="005038CF">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5038CF">
              <w:rPr>
                <w:rFonts w:ascii="Times New Roman" w:eastAsia="Times New Roman" w:hAnsi="Times New Roman" w:cs="Times New Roman"/>
                <w:color w:val="000000"/>
                <w:kern w:val="0"/>
                <w:sz w:val="24"/>
                <w:szCs w:val="24"/>
                <w:lang w:eastAsia="es-US"/>
                <w14:ligatures w14:val="none"/>
              </w:rPr>
              <w:t>0%</w:t>
            </w:r>
          </w:p>
        </w:tc>
      </w:tr>
      <w:tr w:rsidR="005038CF" w:rsidRPr="005038CF" w14:paraId="5670C947" w14:textId="77777777" w:rsidTr="00357961">
        <w:trPr>
          <w:trHeight w:val="330"/>
          <w:jc w:val="center"/>
        </w:trPr>
        <w:tc>
          <w:tcPr>
            <w:tcW w:w="6160" w:type="dxa"/>
            <w:tcBorders>
              <w:top w:val="nil"/>
              <w:left w:val="single" w:sz="8" w:space="0" w:color="auto"/>
              <w:bottom w:val="single" w:sz="8" w:space="0" w:color="auto"/>
              <w:right w:val="single" w:sz="8" w:space="0" w:color="auto"/>
            </w:tcBorders>
            <w:vAlign w:val="center"/>
            <w:hideMark/>
          </w:tcPr>
          <w:p w14:paraId="6D19C351" w14:textId="77777777" w:rsidR="005038CF" w:rsidRPr="005038CF" w:rsidRDefault="005038CF" w:rsidP="005038CF">
            <w:pPr>
              <w:spacing w:after="0" w:line="240" w:lineRule="auto"/>
              <w:rPr>
                <w:rFonts w:ascii="Times New Roman" w:eastAsia="Times New Roman" w:hAnsi="Times New Roman" w:cs="Times New Roman"/>
                <w:color w:val="000000"/>
                <w:kern w:val="0"/>
                <w:sz w:val="24"/>
                <w:szCs w:val="24"/>
                <w:lang w:eastAsia="es-US"/>
                <w14:ligatures w14:val="none"/>
              </w:rPr>
            </w:pPr>
            <w:r w:rsidRPr="005038CF">
              <w:rPr>
                <w:rFonts w:ascii="Times New Roman" w:eastAsia="Times New Roman" w:hAnsi="Times New Roman" w:cs="Times New Roman"/>
                <w:color w:val="000000"/>
                <w:kern w:val="0"/>
                <w:sz w:val="24"/>
                <w:szCs w:val="24"/>
                <w:lang w:eastAsia="es-US"/>
                <w14:ligatures w14:val="none"/>
              </w:rPr>
              <w:t>Honrar los compromisos financieros de la Institución.</w:t>
            </w:r>
          </w:p>
        </w:tc>
        <w:tc>
          <w:tcPr>
            <w:tcW w:w="1940" w:type="dxa"/>
            <w:tcBorders>
              <w:top w:val="nil"/>
              <w:left w:val="nil"/>
              <w:bottom w:val="single" w:sz="8" w:space="0" w:color="auto"/>
              <w:right w:val="single" w:sz="8" w:space="0" w:color="auto"/>
            </w:tcBorders>
            <w:shd w:val="clear" w:color="000000" w:fill="FFFFFF"/>
            <w:noWrap/>
            <w:vAlign w:val="center"/>
            <w:hideMark/>
          </w:tcPr>
          <w:p w14:paraId="1066E520" w14:textId="77777777" w:rsidR="005038CF" w:rsidRPr="005038CF" w:rsidRDefault="005038CF" w:rsidP="005038CF">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5038CF">
              <w:rPr>
                <w:rFonts w:ascii="Times New Roman" w:eastAsia="Times New Roman" w:hAnsi="Times New Roman" w:cs="Times New Roman"/>
                <w:color w:val="000000"/>
                <w:kern w:val="0"/>
                <w:sz w:val="24"/>
                <w:szCs w:val="24"/>
                <w:lang w:eastAsia="es-US"/>
                <w14:ligatures w14:val="none"/>
              </w:rPr>
              <w:t>67%</w:t>
            </w:r>
          </w:p>
        </w:tc>
      </w:tr>
      <w:tr w:rsidR="005038CF" w:rsidRPr="005038CF" w14:paraId="418C403D" w14:textId="77777777" w:rsidTr="00357961">
        <w:trPr>
          <w:trHeight w:val="645"/>
          <w:jc w:val="center"/>
        </w:trPr>
        <w:tc>
          <w:tcPr>
            <w:tcW w:w="6160" w:type="dxa"/>
            <w:tcBorders>
              <w:top w:val="nil"/>
              <w:left w:val="single" w:sz="8" w:space="0" w:color="auto"/>
              <w:bottom w:val="single" w:sz="8" w:space="0" w:color="auto"/>
              <w:right w:val="single" w:sz="8" w:space="0" w:color="auto"/>
            </w:tcBorders>
            <w:vAlign w:val="center"/>
            <w:hideMark/>
          </w:tcPr>
          <w:p w14:paraId="3FE67BAA" w14:textId="77777777" w:rsidR="005038CF" w:rsidRPr="005038CF" w:rsidRDefault="005038CF" w:rsidP="005038CF">
            <w:pPr>
              <w:spacing w:after="0" w:line="240" w:lineRule="auto"/>
              <w:rPr>
                <w:rFonts w:ascii="Times New Roman" w:eastAsia="Times New Roman" w:hAnsi="Times New Roman" w:cs="Times New Roman"/>
                <w:color w:val="000000"/>
                <w:kern w:val="0"/>
                <w:sz w:val="24"/>
                <w:szCs w:val="24"/>
                <w:lang w:eastAsia="es-US"/>
                <w14:ligatures w14:val="none"/>
              </w:rPr>
            </w:pPr>
            <w:r w:rsidRPr="005038CF">
              <w:rPr>
                <w:rFonts w:ascii="Times New Roman" w:eastAsia="Times New Roman" w:hAnsi="Times New Roman" w:cs="Times New Roman"/>
                <w:color w:val="000000"/>
                <w:kern w:val="0"/>
                <w:sz w:val="24"/>
                <w:szCs w:val="24"/>
                <w:lang w:eastAsia="es-US"/>
                <w14:ligatures w14:val="none"/>
              </w:rPr>
              <w:t>Presentar las operaciones financieras de la Institución ante el Gobierno Central y la población.</w:t>
            </w:r>
          </w:p>
        </w:tc>
        <w:tc>
          <w:tcPr>
            <w:tcW w:w="1940" w:type="dxa"/>
            <w:tcBorders>
              <w:top w:val="nil"/>
              <w:left w:val="nil"/>
              <w:bottom w:val="single" w:sz="8" w:space="0" w:color="auto"/>
              <w:right w:val="single" w:sz="8" w:space="0" w:color="auto"/>
            </w:tcBorders>
            <w:shd w:val="clear" w:color="000000" w:fill="FFFFFF"/>
            <w:noWrap/>
            <w:vAlign w:val="center"/>
            <w:hideMark/>
          </w:tcPr>
          <w:p w14:paraId="0822FE8E" w14:textId="77777777" w:rsidR="005038CF" w:rsidRPr="005038CF" w:rsidRDefault="005038CF" w:rsidP="005038CF">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5038CF">
              <w:rPr>
                <w:rFonts w:ascii="Times New Roman" w:eastAsia="Times New Roman" w:hAnsi="Times New Roman" w:cs="Times New Roman"/>
                <w:color w:val="000000"/>
                <w:kern w:val="0"/>
                <w:sz w:val="24"/>
                <w:szCs w:val="24"/>
                <w:lang w:eastAsia="es-US"/>
                <w14:ligatures w14:val="none"/>
              </w:rPr>
              <w:t>67%</w:t>
            </w:r>
          </w:p>
        </w:tc>
      </w:tr>
      <w:tr w:rsidR="005038CF" w:rsidRPr="005038CF" w14:paraId="6CA78EAE" w14:textId="77777777" w:rsidTr="00357961">
        <w:trPr>
          <w:trHeight w:val="645"/>
          <w:jc w:val="center"/>
        </w:trPr>
        <w:tc>
          <w:tcPr>
            <w:tcW w:w="6160" w:type="dxa"/>
            <w:tcBorders>
              <w:top w:val="nil"/>
              <w:left w:val="single" w:sz="8" w:space="0" w:color="auto"/>
              <w:bottom w:val="single" w:sz="8" w:space="0" w:color="auto"/>
              <w:right w:val="single" w:sz="8" w:space="0" w:color="auto"/>
            </w:tcBorders>
            <w:vAlign w:val="center"/>
            <w:hideMark/>
          </w:tcPr>
          <w:p w14:paraId="3C8935E8" w14:textId="77777777" w:rsidR="005038CF" w:rsidRPr="005038CF" w:rsidRDefault="005038CF" w:rsidP="005038CF">
            <w:pPr>
              <w:spacing w:after="0" w:line="240" w:lineRule="auto"/>
              <w:rPr>
                <w:rFonts w:ascii="Times New Roman" w:eastAsia="Times New Roman" w:hAnsi="Times New Roman" w:cs="Times New Roman"/>
                <w:color w:val="000000"/>
                <w:kern w:val="0"/>
                <w:sz w:val="24"/>
                <w:szCs w:val="24"/>
                <w:lang w:eastAsia="es-US"/>
                <w14:ligatures w14:val="none"/>
              </w:rPr>
            </w:pPr>
            <w:r w:rsidRPr="005038CF">
              <w:rPr>
                <w:rFonts w:ascii="Times New Roman" w:eastAsia="Times New Roman" w:hAnsi="Times New Roman" w:cs="Times New Roman"/>
                <w:color w:val="000000"/>
                <w:kern w:val="0"/>
                <w:sz w:val="24"/>
                <w:szCs w:val="24"/>
                <w:lang w:eastAsia="es-US"/>
                <w14:ligatures w14:val="none"/>
              </w:rPr>
              <w:t>Monitorear y controlar el presupuesto anual aprobado para la Institución.</w:t>
            </w:r>
          </w:p>
        </w:tc>
        <w:tc>
          <w:tcPr>
            <w:tcW w:w="1940" w:type="dxa"/>
            <w:tcBorders>
              <w:top w:val="nil"/>
              <w:left w:val="nil"/>
              <w:bottom w:val="single" w:sz="8" w:space="0" w:color="auto"/>
              <w:right w:val="single" w:sz="8" w:space="0" w:color="auto"/>
            </w:tcBorders>
            <w:shd w:val="clear" w:color="000000" w:fill="FFFFFF"/>
            <w:noWrap/>
            <w:vAlign w:val="center"/>
            <w:hideMark/>
          </w:tcPr>
          <w:p w14:paraId="76E5E5A3" w14:textId="77777777" w:rsidR="005038CF" w:rsidRPr="005038CF" w:rsidRDefault="005038CF" w:rsidP="005038CF">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5038CF">
              <w:rPr>
                <w:rFonts w:ascii="Times New Roman" w:eastAsia="Times New Roman" w:hAnsi="Times New Roman" w:cs="Times New Roman"/>
                <w:color w:val="000000"/>
                <w:kern w:val="0"/>
                <w:sz w:val="24"/>
                <w:szCs w:val="24"/>
                <w:lang w:eastAsia="es-US"/>
                <w14:ligatures w14:val="none"/>
              </w:rPr>
              <w:t>67%</w:t>
            </w:r>
          </w:p>
        </w:tc>
      </w:tr>
      <w:tr w:rsidR="005038CF" w:rsidRPr="005038CF" w14:paraId="39176AF2" w14:textId="77777777" w:rsidTr="00357961">
        <w:trPr>
          <w:trHeight w:val="645"/>
          <w:jc w:val="center"/>
        </w:trPr>
        <w:tc>
          <w:tcPr>
            <w:tcW w:w="6160" w:type="dxa"/>
            <w:tcBorders>
              <w:top w:val="nil"/>
              <w:left w:val="single" w:sz="8" w:space="0" w:color="auto"/>
              <w:bottom w:val="single" w:sz="8" w:space="0" w:color="auto"/>
              <w:right w:val="single" w:sz="8" w:space="0" w:color="auto"/>
            </w:tcBorders>
            <w:vAlign w:val="center"/>
            <w:hideMark/>
          </w:tcPr>
          <w:p w14:paraId="73199BC6" w14:textId="77777777" w:rsidR="005038CF" w:rsidRPr="005038CF" w:rsidRDefault="005038CF" w:rsidP="005038CF">
            <w:pPr>
              <w:spacing w:after="0" w:line="240" w:lineRule="auto"/>
              <w:rPr>
                <w:rFonts w:ascii="Times New Roman" w:eastAsia="Times New Roman" w:hAnsi="Times New Roman" w:cs="Times New Roman"/>
                <w:color w:val="000000"/>
                <w:kern w:val="0"/>
                <w:sz w:val="24"/>
                <w:szCs w:val="24"/>
                <w:lang w:eastAsia="es-US"/>
                <w14:ligatures w14:val="none"/>
              </w:rPr>
            </w:pPr>
            <w:r w:rsidRPr="005038CF">
              <w:rPr>
                <w:rFonts w:ascii="Times New Roman" w:eastAsia="Times New Roman" w:hAnsi="Times New Roman" w:cs="Times New Roman"/>
                <w:color w:val="000000"/>
                <w:kern w:val="0"/>
                <w:sz w:val="24"/>
                <w:szCs w:val="24"/>
                <w:lang w:eastAsia="es-US"/>
                <w14:ligatures w14:val="none"/>
              </w:rPr>
              <w:t>Proporcionar transporte a los colaboradores y áreas operativas del INESPRE.</w:t>
            </w:r>
          </w:p>
        </w:tc>
        <w:tc>
          <w:tcPr>
            <w:tcW w:w="1940" w:type="dxa"/>
            <w:tcBorders>
              <w:top w:val="nil"/>
              <w:left w:val="nil"/>
              <w:bottom w:val="single" w:sz="8" w:space="0" w:color="auto"/>
              <w:right w:val="single" w:sz="8" w:space="0" w:color="auto"/>
            </w:tcBorders>
            <w:shd w:val="clear" w:color="000000" w:fill="FFFFFF"/>
            <w:noWrap/>
            <w:vAlign w:val="center"/>
            <w:hideMark/>
          </w:tcPr>
          <w:p w14:paraId="3879F0CB" w14:textId="77777777" w:rsidR="005038CF" w:rsidRPr="005038CF" w:rsidRDefault="005038CF" w:rsidP="005038CF">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5038CF">
              <w:rPr>
                <w:rFonts w:ascii="Times New Roman" w:eastAsia="Times New Roman" w:hAnsi="Times New Roman" w:cs="Times New Roman"/>
                <w:color w:val="000000"/>
                <w:kern w:val="0"/>
                <w:sz w:val="24"/>
                <w:szCs w:val="24"/>
                <w:lang w:eastAsia="es-US"/>
                <w14:ligatures w14:val="none"/>
              </w:rPr>
              <w:t>67%</w:t>
            </w:r>
          </w:p>
        </w:tc>
      </w:tr>
      <w:tr w:rsidR="005038CF" w:rsidRPr="005038CF" w14:paraId="65CD3ABC" w14:textId="77777777" w:rsidTr="00357961">
        <w:trPr>
          <w:trHeight w:val="330"/>
          <w:jc w:val="center"/>
        </w:trPr>
        <w:tc>
          <w:tcPr>
            <w:tcW w:w="6160" w:type="dxa"/>
            <w:tcBorders>
              <w:top w:val="nil"/>
              <w:left w:val="single" w:sz="8" w:space="0" w:color="auto"/>
              <w:bottom w:val="single" w:sz="8" w:space="0" w:color="auto"/>
              <w:right w:val="single" w:sz="8" w:space="0" w:color="auto"/>
            </w:tcBorders>
            <w:vAlign w:val="center"/>
            <w:hideMark/>
          </w:tcPr>
          <w:p w14:paraId="526E9F87" w14:textId="77777777" w:rsidR="005038CF" w:rsidRPr="005038CF" w:rsidRDefault="005038CF" w:rsidP="005038CF">
            <w:pPr>
              <w:spacing w:after="0" w:line="240" w:lineRule="auto"/>
              <w:rPr>
                <w:rFonts w:ascii="Times New Roman" w:eastAsia="Times New Roman" w:hAnsi="Times New Roman" w:cs="Times New Roman"/>
                <w:color w:val="000000"/>
                <w:kern w:val="0"/>
                <w:sz w:val="24"/>
                <w:szCs w:val="24"/>
                <w:lang w:eastAsia="es-US"/>
                <w14:ligatures w14:val="none"/>
              </w:rPr>
            </w:pPr>
            <w:r w:rsidRPr="005038CF">
              <w:rPr>
                <w:rFonts w:ascii="Times New Roman" w:eastAsia="Times New Roman" w:hAnsi="Times New Roman" w:cs="Times New Roman"/>
                <w:color w:val="000000"/>
                <w:kern w:val="0"/>
                <w:sz w:val="24"/>
                <w:szCs w:val="24"/>
                <w:lang w:eastAsia="es-US"/>
                <w14:ligatures w14:val="none"/>
              </w:rPr>
              <w:t>Garantizar la higiene en todas las áreas de la Institución.</w:t>
            </w:r>
          </w:p>
        </w:tc>
        <w:tc>
          <w:tcPr>
            <w:tcW w:w="1940" w:type="dxa"/>
            <w:tcBorders>
              <w:top w:val="nil"/>
              <w:left w:val="nil"/>
              <w:bottom w:val="single" w:sz="8" w:space="0" w:color="auto"/>
              <w:right w:val="single" w:sz="8" w:space="0" w:color="auto"/>
            </w:tcBorders>
            <w:shd w:val="clear" w:color="000000" w:fill="FFFFFF"/>
            <w:noWrap/>
            <w:vAlign w:val="center"/>
            <w:hideMark/>
          </w:tcPr>
          <w:p w14:paraId="78EAE12C" w14:textId="77777777" w:rsidR="005038CF" w:rsidRPr="005038CF" w:rsidRDefault="005038CF" w:rsidP="005038CF">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5038CF">
              <w:rPr>
                <w:rFonts w:ascii="Times New Roman" w:eastAsia="Times New Roman" w:hAnsi="Times New Roman" w:cs="Times New Roman"/>
                <w:color w:val="000000"/>
                <w:kern w:val="0"/>
                <w:sz w:val="24"/>
                <w:szCs w:val="24"/>
                <w:lang w:eastAsia="es-US"/>
                <w14:ligatures w14:val="none"/>
              </w:rPr>
              <w:t>100%</w:t>
            </w:r>
          </w:p>
        </w:tc>
      </w:tr>
      <w:tr w:rsidR="005038CF" w:rsidRPr="005038CF" w14:paraId="049FA1BF" w14:textId="77777777" w:rsidTr="00357961">
        <w:trPr>
          <w:trHeight w:val="960"/>
          <w:jc w:val="center"/>
        </w:trPr>
        <w:tc>
          <w:tcPr>
            <w:tcW w:w="6160" w:type="dxa"/>
            <w:tcBorders>
              <w:top w:val="nil"/>
              <w:left w:val="single" w:sz="8" w:space="0" w:color="auto"/>
              <w:bottom w:val="single" w:sz="8" w:space="0" w:color="auto"/>
              <w:right w:val="single" w:sz="8" w:space="0" w:color="auto"/>
            </w:tcBorders>
            <w:vAlign w:val="center"/>
            <w:hideMark/>
          </w:tcPr>
          <w:p w14:paraId="0D5331EA" w14:textId="77777777" w:rsidR="005038CF" w:rsidRPr="005038CF" w:rsidRDefault="005038CF" w:rsidP="005038CF">
            <w:pPr>
              <w:spacing w:after="0" w:line="240" w:lineRule="auto"/>
              <w:rPr>
                <w:rFonts w:ascii="Times New Roman" w:eastAsia="Times New Roman" w:hAnsi="Times New Roman" w:cs="Times New Roman"/>
                <w:color w:val="000000"/>
                <w:kern w:val="0"/>
                <w:sz w:val="24"/>
                <w:szCs w:val="24"/>
                <w:lang w:eastAsia="es-US"/>
                <w14:ligatures w14:val="none"/>
              </w:rPr>
            </w:pPr>
            <w:r w:rsidRPr="005038CF">
              <w:rPr>
                <w:rFonts w:ascii="Times New Roman" w:eastAsia="Times New Roman" w:hAnsi="Times New Roman" w:cs="Times New Roman"/>
                <w:color w:val="000000"/>
                <w:kern w:val="0"/>
                <w:sz w:val="24"/>
                <w:szCs w:val="24"/>
                <w:lang w:eastAsia="es-US"/>
                <w14:ligatures w14:val="none"/>
              </w:rPr>
              <w:t>Mantener las instalaciones de la Institución en las condiciones apropiadas para el desarrollo de las operaciones, con los recursos disponibles</w:t>
            </w:r>
          </w:p>
        </w:tc>
        <w:tc>
          <w:tcPr>
            <w:tcW w:w="1940" w:type="dxa"/>
            <w:tcBorders>
              <w:top w:val="nil"/>
              <w:left w:val="nil"/>
              <w:bottom w:val="single" w:sz="8" w:space="0" w:color="auto"/>
              <w:right w:val="single" w:sz="8" w:space="0" w:color="auto"/>
            </w:tcBorders>
            <w:shd w:val="clear" w:color="000000" w:fill="FFFFFF"/>
            <w:noWrap/>
            <w:vAlign w:val="center"/>
            <w:hideMark/>
          </w:tcPr>
          <w:p w14:paraId="4BAE9BE6" w14:textId="77777777" w:rsidR="005038CF" w:rsidRPr="005038CF" w:rsidRDefault="005038CF" w:rsidP="005038CF">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5038CF">
              <w:rPr>
                <w:rFonts w:ascii="Times New Roman" w:eastAsia="Times New Roman" w:hAnsi="Times New Roman" w:cs="Times New Roman"/>
                <w:color w:val="000000"/>
                <w:kern w:val="0"/>
                <w:sz w:val="24"/>
                <w:szCs w:val="24"/>
                <w:lang w:eastAsia="es-US"/>
                <w14:ligatures w14:val="none"/>
              </w:rPr>
              <w:t>42%</w:t>
            </w:r>
          </w:p>
        </w:tc>
      </w:tr>
      <w:tr w:rsidR="005038CF" w:rsidRPr="005038CF" w14:paraId="4D36E94C" w14:textId="77777777" w:rsidTr="00357961">
        <w:trPr>
          <w:trHeight w:val="330"/>
          <w:jc w:val="center"/>
        </w:trPr>
        <w:tc>
          <w:tcPr>
            <w:tcW w:w="6160" w:type="dxa"/>
            <w:tcBorders>
              <w:top w:val="nil"/>
              <w:left w:val="single" w:sz="8" w:space="0" w:color="auto"/>
              <w:bottom w:val="single" w:sz="8" w:space="0" w:color="auto"/>
              <w:right w:val="single" w:sz="8" w:space="0" w:color="auto"/>
            </w:tcBorders>
            <w:shd w:val="clear" w:color="000000" w:fill="D7E4BC"/>
            <w:noWrap/>
            <w:vAlign w:val="center"/>
            <w:hideMark/>
          </w:tcPr>
          <w:p w14:paraId="7B0CD208" w14:textId="77777777" w:rsidR="005038CF" w:rsidRPr="005038CF" w:rsidRDefault="005038CF" w:rsidP="005038CF">
            <w:pPr>
              <w:spacing w:after="0" w:line="240" w:lineRule="auto"/>
              <w:rPr>
                <w:rFonts w:ascii="Times New Roman" w:eastAsia="Times New Roman" w:hAnsi="Times New Roman" w:cs="Times New Roman"/>
                <w:b/>
                <w:bCs/>
                <w:color w:val="000000"/>
                <w:kern w:val="0"/>
                <w:sz w:val="24"/>
                <w:szCs w:val="24"/>
                <w:lang w:eastAsia="es-US"/>
                <w14:ligatures w14:val="none"/>
              </w:rPr>
            </w:pPr>
            <w:r w:rsidRPr="005038CF">
              <w:rPr>
                <w:rFonts w:ascii="Times New Roman" w:eastAsia="Times New Roman" w:hAnsi="Times New Roman" w:cs="Times New Roman"/>
                <w:b/>
                <w:bCs/>
                <w:color w:val="000000"/>
                <w:kern w:val="0"/>
                <w:sz w:val="24"/>
                <w:szCs w:val="24"/>
                <w:lang w:eastAsia="es-US"/>
                <w14:ligatures w14:val="none"/>
              </w:rPr>
              <w:t>Porcentaje total de cumplimiento</w:t>
            </w:r>
          </w:p>
        </w:tc>
        <w:tc>
          <w:tcPr>
            <w:tcW w:w="1940" w:type="dxa"/>
            <w:tcBorders>
              <w:top w:val="nil"/>
              <w:left w:val="nil"/>
              <w:bottom w:val="single" w:sz="8" w:space="0" w:color="auto"/>
              <w:right w:val="single" w:sz="8" w:space="0" w:color="auto"/>
            </w:tcBorders>
            <w:shd w:val="clear" w:color="000000" w:fill="D7E4BC"/>
            <w:noWrap/>
            <w:vAlign w:val="center"/>
            <w:hideMark/>
          </w:tcPr>
          <w:p w14:paraId="35E27F35" w14:textId="77777777" w:rsidR="005038CF" w:rsidRPr="005038CF" w:rsidRDefault="005038CF" w:rsidP="005038CF">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5038CF">
              <w:rPr>
                <w:rFonts w:ascii="Times New Roman" w:eastAsia="Times New Roman" w:hAnsi="Times New Roman" w:cs="Times New Roman"/>
                <w:b/>
                <w:bCs/>
                <w:color w:val="000000"/>
                <w:kern w:val="0"/>
                <w:sz w:val="24"/>
                <w:szCs w:val="24"/>
                <w:lang w:eastAsia="es-US"/>
                <w14:ligatures w14:val="none"/>
              </w:rPr>
              <w:t>51%</w:t>
            </w:r>
          </w:p>
        </w:tc>
      </w:tr>
      <w:tr w:rsidR="005038CF" w:rsidRPr="005038CF" w14:paraId="0E0ABCB8" w14:textId="77777777" w:rsidTr="00357961">
        <w:trPr>
          <w:trHeight w:val="702"/>
          <w:jc w:val="center"/>
        </w:trPr>
        <w:tc>
          <w:tcPr>
            <w:tcW w:w="8100" w:type="dxa"/>
            <w:gridSpan w:val="2"/>
            <w:tcBorders>
              <w:top w:val="single" w:sz="8" w:space="0" w:color="auto"/>
              <w:left w:val="nil"/>
              <w:bottom w:val="nil"/>
              <w:right w:val="nil"/>
            </w:tcBorders>
            <w:vAlign w:val="center"/>
            <w:hideMark/>
          </w:tcPr>
          <w:p w14:paraId="4EA0E8AB" w14:textId="77777777" w:rsidR="005038CF" w:rsidRPr="005038CF" w:rsidRDefault="005038CF" w:rsidP="005038CF">
            <w:pPr>
              <w:spacing w:after="0" w:line="240" w:lineRule="auto"/>
              <w:jc w:val="center"/>
              <w:rPr>
                <w:rFonts w:ascii="Times New Roman" w:eastAsia="Times New Roman" w:hAnsi="Times New Roman" w:cs="Times New Roman"/>
                <w:b/>
                <w:bCs/>
                <w:color w:val="000000"/>
                <w:kern w:val="0"/>
                <w:sz w:val="20"/>
                <w:szCs w:val="20"/>
                <w:lang w:eastAsia="es-US"/>
                <w14:ligatures w14:val="none"/>
              </w:rPr>
            </w:pPr>
            <w:r w:rsidRPr="005038CF">
              <w:rPr>
                <w:rFonts w:ascii="Times New Roman" w:eastAsia="Times New Roman" w:hAnsi="Times New Roman" w:cs="Times New Roman"/>
                <w:b/>
                <w:bCs/>
                <w:color w:val="000000"/>
                <w:kern w:val="0"/>
                <w:sz w:val="20"/>
                <w:szCs w:val="20"/>
                <w:lang w:eastAsia="es-US"/>
                <w14:ligatures w14:val="none"/>
              </w:rPr>
              <w:t>Fuente</w:t>
            </w:r>
            <w:r w:rsidRPr="005038CF">
              <w:rPr>
                <w:rFonts w:ascii="Times New Roman" w:eastAsia="Times New Roman" w:hAnsi="Times New Roman" w:cs="Times New Roman"/>
                <w:color w:val="000000"/>
                <w:kern w:val="0"/>
                <w:sz w:val="20"/>
                <w:szCs w:val="20"/>
                <w:lang w:eastAsia="es-US"/>
                <w14:ligatures w14:val="none"/>
              </w:rPr>
              <w:t>: elaboración propia con datos obtenidos de las ejecuciones del POA 2025 de la Dirección Administrativa Financiera.</w:t>
            </w:r>
          </w:p>
        </w:tc>
      </w:tr>
    </w:tbl>
    <w:p w14:paraId="0555FE01" w14:textId="77777777" w:rsidR="009C1E71" w:rsidRDefault="009C1E71" w:rsidP="00FB295D"/>
    <w:p w14:paraId="5B73CC2F" w14:textId="111EAC9A" w:rsidR="005038CF" w:rsidRDefault="005038CF" w:rsidP="005038CF">
      <w:pPr>
        <w:pStyle w:val="Ttulo21"/>
        <w:spacing w:line="360" w:lineRule="auto"/>
        <w:jc w:val="left"/>
        <w:rPr>
          <w:rFonts w:eastAsia="Times New Roman" w:cs="Times New Roman"/>
          <w:color w:val="000000"/>
          <w:sz w:val="2"/>
          <w:szCs w:val="2"/>
          <w:lang w:eastAsia="es-DO"/>
        </w:rPr>
      </w:pPr>
      <w:bookmarkStart w:id="39" w:name="_Toc210811385"/>
      <w:bookmarkStart w:id="40" w:name="_Toc210811717"/>
      <w:bookmarkStart w:id="41" w:name="_Toc210811838"/>
      <w:bookmarkStart w:id="42" w:name="_Toc210811890"/>
      <w:bookmarkStart w:id="43" w:name="_Toc210812039"/>
      <w:bookmarkStart w:id="44" w:name="_Toc211238379"/>
      <w:bookmarkStart w:id="45" w:name="_Toc211238758"/>
      <w:bookmarkStart w:id="46" w:name="_Toc211238854"/>
      <w:r>
        <w:rPr>
          <w:rFonts w:eastAsia="Times New Roman" w:cs="Times New Roman"/>
          <w:color w:val="000000"/>
          <w:sz w:val="2"/>
          <w:szCs w:val="2"/>
          <w:lang w:eastAsia="es-DO"/>
        </w:rPr>
        <w:lastRenderedPageBreak/>
        <w:t>3.1</w:t>
      </w:r>
      <w:bookmarkEnd w:id="39"/>
      <w:bookmarkEnd w:id="40"/>
      <w:bookmarkEnd w:id="41"/>
      <w:bookmarkEnd w:id="42"/>
      <w:bookmarkEnd w:id="43"/>
      <w:bookmarkEnd w:id="44"/>
      <w:bookmarkEnd w:id="45"/>
      <w:bookmarkEnd w:id="46"/>
    </w:p>
    <w:p w14:paraId="6AFDBE09" w14:textId="599FD98E" w:rsidR="005038CF" w:rsidRDefault="005038CF" w:rsidP="005038CF">
      <w:pPr>
        <w:pStyle w:val="Ttulo21"/>
        <w:spacing w:line="360" w:lineRule="auto"/>
        <w:jc w:val="left"/>
        <w:rPr>
          <w:rFonts w:cs="Times New Roman"/>
          <w:sz w:val="24"/>
          <w:szCs w:val="24"/>
          <w:lang w:val="es-US"/>
        </w:rPr>
      </w:pPr>
      <w:bookmarkStart w:id="47" w:name="_Toc210811718"/>
      <w:bookmarkStart w:id="48" w:name="_Toc211238855"/>
      <w:r>
        <w:rPr>
          <w:rFonts w:cs="Times New Roman"/>
          <w:sz w:val="24"/>
          <w:szCs w:val="24"/>
          <w:lang w:val="es-US"/>
        </w:rPr>
        <w:t xml:space="preserve">3.14 </w:t>
      </w:r>
      <w:r w:rsidRPr="005038CF">
        <w:rPr>
          <w:rFonts w:cs="Times New Roman"/>
          <w:sz w:val="24"/>
          <w:szCs w:val="24"/>
          <w:lang w:val="es-US"/>
        </w:rPr>
        <w:t>Dirección de Comercialización</w:t>
      </w:r>
      <w:bookmarkEnd w:id="47"/>
      <w:bookmarkEnd w:id="48"/>
    </w:p>
    <w:p w14:paraId="538608E4" w14:textId="477317B4" w:rsidR="005038CF" w:rsidRDefault="005038CF" w:rsidP="005038CF">
      <w:pPr>
        <w:spacing w:line="360" w:lineRule="auto"/>
        <w:rPr>
          <w:rFonts w:ascii="Times New Roman" w:eastAsia="Times New Roman" w:hAnsi="Times New Roman" w:cs="Times New Roman"/>
          <w:color w:val="000000"/>
          <w:sz w:val="24"/>
          <w:szCs w:val="24"/>
          <w:lang w:eastAsia="es-US"/>
        </w:rPr>
      </w:pPr>
      <w:r w:rsidRPr="005038CF">
        <w:rPr>
          <w:rFonts w:ascii="Times New Roman" w:eastAsia="Times New Roman" w:hAnsi="Times New Roman" w:cs="Times New Roman"/>
          <w:color w:val="000000"/>
          <w:sz w:val="24"/>
          <w:szCs w:val="24"/>
          <w:lang w:eastAsia="es-US"/>
        </w:rPr>
        <w:t xml:space="preserve">Durante el trimestre </w:t>
      </w:r>
      <w:r w:rsidRPr="005038CF">
        <w:rPr>
          <w:rFonts w:ascii="Times New Roman" w:eastAsia="Times New Roman" w:hAnsi="Times New Roman" w:cs="Times New Roman"/>
          <w:b/>
          <w:bCs/>
          <w:color w:val="000000"/>
          <w:sz w:val="24"/>
          <w:szCs w:val="24"/>
          <w:lang w:eastAsia="es-US"/>
        </w:rPr>
        <w:t>julio – septiembre de 2025</w:t>
      </w:r>
      <w:r w:rsidRPr="005038CF">
        <w:rPr>
          <w:rFonts w:ascii="Times New Roman" w:eastAsia="Times New Roman" w:hAnsi="Times New Roman" w:cs="Times New Roman"/>
          <w:color w:val="000000"/>
          <w:sz w:val="24"/>
          <w:szCs w:val="24"/>
          <w:lang w:eastAsia="es-US"/>
        </w:rPr>
        <w:t xml:space="preserve">, la Dirección de Comercialización alcanzó un </w:t>
      </w:r>
      <w:r w:rsidRPr="005038CF">
        <w:rPr>
          <w:rFonts w:ascii="Times New Roman" w:eastAsia="Times New Roman" w:hAnsi="Times New Roman" w:cs="Times New Roman"/>
          <w:b/>
          <w:bCs/>
          <w:color w:val="000000"/>
          <w:sz w:val="24"/>
          <w:szCs w:val="24"/>
          <w:lang w:eastAsia="es-US"/>
        </w:rPr>
        <w:t>42 % de cumplimiento</w:t>
      </w:r>
      <w:r w:rsidRPr="005038CF">
        <w:rPr>
          <w:rFonts w:ascii="Times New Roman" w:eastAsia="Times New Roman" w:hAnsi="Times New Roman" w:cs="Times New Roman"/>
          <w:color w:val="000000"/>
          <w:sz w:val="24"/>
          <w:szCs w:val="24"/>
          <w:lang w:eastAsia="es-US"/>
        </w:rPr>
        <w:t>, debido a que no se reportaron algunas actividades programadas dentro del período. No obstante, el área mantuvo su apoyo a las acciones de venta institucional y a la articulación con productores, contribuyendo al fortalecimiento de los programas de comercialización del INESPRE.</w:t>
      </w:r>
    </w:p>
    <w:tbl>
      <w:tblPr>
        <w:tblW w:w="8100" w:type="dxa"/>
        <w:jc w:val="center"/>
        <w:tblCellMar>
          <w:left w:w="70" w:type="dxa"/>
          <w:right w:w="70" w:type="dxa"/>
        </w:tblCellMar>
        <w:tblLook w:val="04A0" w:firstRow="1" w:lastRow="0" w:firstColumn="1" w:lastColumn="0" w:noHBand="0" w:noVBand="1"/>
      </w:tblPr>
      <w:tblGrid>
        <w:gridCol w:w="6160"/>
        <w:gridCol w:w="1940"/>
      </w:tblGrid>
      <w:tr w:rsidR="005038CF" w:rsidRPr="005038CF" w14:paraId="531A6DBD" w14:textId="77777777" w:rsidTr="00357961">
        <w:trPr>
          <w:trHeight w:val="702"/>
          <w:jc w:val="center"/>
        </w:trPr>
        <w:tc>
          <w:tcPr>
            <w:tcW w:w="8100" w:type="dxa"/>
            <w:gridSpan w:val="2"/>
            <w:tcBorders>
              <w:top w:val="nil"/>
              <w:left w:val="nil"/>
              <w:bottom w:val="single" w:sz="8" w:space="0" w:color="auto"/>
              <w:right w:val="nil"/>
            </w:tcBorders>
            <w:vAlign w:val="center"/>
            <w:hideMark/>
          </w:tcPr>
          <w:p w14:paraId="3B47F8A4" w14:textId="5E42ABC7" w:rsidR="005038CF" w:rsidRPr="005038CF" w:rsidRDefault="005038CF" w:rsidP="005038CF">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5038CF">
              <w:rPr>
                <w:rFonts w:ascii="Times New Roman" w:eastAsia="Times New Roman" w:hAnsi="Times New Roman" w:cs="Times New Roman"/>
                <w:b/>
                <w:bCs/>
                <w:color w:val="000000"/>
                <w:kern w:val="0"/>
                <w:sz w:val="24"/>
                <w:szCs w:val="24"/>
                <w:lang w:eastAsia="es-US"/>
                <w14:ligatures w14:val="none"/>
              </w:rPr>
              <w:t xml:space="preserve">Tabla </w:t>
            </w:r>
            <w:r w:rsidR="00357961">
              <w:rPr>
                <w:rFonts w:ascii="Times New Roman" w:eastAsia="Times New Roman" w:hAnsi="Times New Roman" w:cs="Times New Roman"/>
                <w:b/>
                <w:bCs/>
                <w:color w:val="000000"/>
                <w:kern w:val="0"/>
                <w:sz w:val="24"/>
                <w:szCs w:val="24"/>
                <w:lang w:eastAsia="es-US"/>
                <w14:ligatures w14:val="none"/>
              </w:rPr>
              <w:t>15</w:t>
            </w:r>
            <w:r w:rsidRPr="005038CF">
              <w:rPr>
                <w:rFonts w:ascii="Times New Roman" w:eastAsia="Times New Roman" w:hAnsi="Times New Roman" w:cs="Times New Roman"/>
                <w:b/>
                <w:bCs/>
                <w:kern w:val="0"/>
                <w:sz w:val="24"/>
                <w:szCs w:val="24"/>
                <w:lang w:eastAsia="es-US"/>
                <w14:ligatures w14:val="none"/>
              </w:rPr>
              <w:t>.</w:t>
            </w:r>
            <w:r w:rsidRPr="005038CF">
              <w:rPr>
                <w:rFonts w:ascii="Times New Roman" w:eastAsia="Times New Roman" w:hAnsi="Times New Roman" w:cs="Times New Roman"/>
                <w:color w:val="000000"/>
                <w:kern w:val="0"/>
                <w:sz w:val="24"/>
                <w:szCs w:val="24"/>
                <w:lang w:eastAsia="es-US"/>
                <w14:ligatures w14:val="none"/>
              </w:rPr>
              <w:t xml:space="preserve"> Resultados de la Dirección de Comercialización, según objetivo, 2025.</w:t>
            </w:r>
          </w:p>
        </w:tc>
      </w:tr>
      <w:tr w:rsidR="005038CF" w:rsidRPr="005038CF" w14:paraId="2D119770" w14:textId="77777777" w:rsidTr="00357961">
        <w:trPr>
          <w:trHeight w:val="330"/>
          <w:jc w:val="center"/>
        </w:trPr>
        <w:tc>
          <w:tcPr>
            <w:tcW w:w="810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37F0D469" w14:textId="77777777" w:rsidR="005038CF" w:rsidRPr="005038CF" w:rsidRDefault="005038CF" w:rsidP="005038CF">
            <w:pPr>
              <w:spacing w:after="0" w:line="240" w:lineRule="auto"/>
              <w:jc w:val="center"/>
              <w:rPr>
                <w:rFonts w:ascii="Times New Roman" w:eastAsia="Times New Roman" w:hAnsi="Times New Roman" w:cs="Times New Roman"/>
                <w:b/>
                <w:bCs/>
                <w:color w:val="FFFFFF"/>
                <w:kern w:val="0"/>
                <w:sz w:val="24"/>
                <w:szCs w:val="24"/>
                <w:lang w:eastAsia="es-US"/>
                <w14:ligatures w14:val="none"/>
              </w:rPr>
            </w:pPr>
            <w:r w:rsidRPr="005038CF">
              <w:rPr>
                <w:rFonts w:ascii="Times New Roman" w:eastAsia="Times New Roman" w:hAnsi="Times New Roman" w:cs="Times New Roman"/>
                <w:b/>
                <w:bCs/>
                <w:color w:val="FFFFFF"/>
                <w:kern w:val="0"/>
                <w:sz w:val="24"/>
                <w:szCs w:val="24"/>
                <w:lang w:eastAsia="es-US"/>
                <w14:ligatures w14:val="none"/>
              </w:rPr>
              <w:t>Dirección de Comercialización</w:t>
            </w:r>
          </w:p>
        </w:tc>
      </w:tr>
      <w:tr w:rsidR="005038CF" w:rsidRPr="005038CF" w14:paraId="426376A1" w14:textId="77777777" w:rsidTr="00357961">
        <w:trPr>
          <w:trHeight w:val="330"/>
          <w:jc w:val="center"/>
        </w:trPr>
        <w:tc>
          <w:tcPr>
            <w:tcW w:w="6160" w:type="dxa"/>
            <w:tcBorders>
              <w:top w:val="nil"/>
              <w:left w:val="single" w:sz="8" w:space="0" w:color="auto"/>
              <w:bottom w:val="single" w:sz="8" w:space="0" w:color="auto"/>
              <w:right w:val="single" w:sz="8" w:space="0" w:color="auto"/>
            </w:tcBorders>
            <w:shd w:val="clear" w:color="000000" w:fill="D7E4BC"/>
            <w:noWrap/>
            <w:vAlign w:val="center"/>
            <w:hideMark/>
          </w:tcPr>
          <w:p w14:paraId="16EB6E9E" w14:textId="77777777" w:rsidR="005038CF" w:rsidRPr="005038CF" w:rsidRDefault="005038CF" w:rsidP="005038CF">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5038CF">
              <w:rPr>
                <w:rFonts w:ascii="Times New Roman" w:eastAsia="Times New Roman" w:hAnsi="Times New Roman" w:cs="Times New Roman"/>
                <w:b/>
                <w:bCs/>
                <w:color w:val="000000"/>
                <w:kern w:val="0"/>
                <w:sz w:val="24"/>
                <w:szCs w:val="24"/>
                <w:lang w:eastAsia="es-US"/>
                <w14:ligatures w14:val="none"/>
              </w:rPr>
              <w:t>Objetivo</w:t>
            </w:r>
          </w:p>
        </w:tc>
        <w:tc>
          <w:tcPr>
            <w:tcW w:w="1940" w:type="dxa"/>
            <w:tcBorders>
              <w:top w:val="nil"/>
              <w:left w:val="nil"/>
              <w:bottom w:val="single" w:sz="8" w:space="0" w:color="auto"/>
              <w:right w:val="single" w:sz="8" w:space="0" w:color="auto"/>
            </w:tcBorders>
            <w:shd w:val="clear" w:color="000000" w:fill="D7E4BC"/>
            <w:noWrap/>
            <w:vAlign w:val="center"/>
            <w:hideMark/>
          </w:tcPr>
          <w:p w14:paraId="60FF6F73" w14:textId="77777777" w:rsidR="005038CF" w:rsidRPr="005038CF" w:rsidRDefault="005038CF" w:rsidP="005038CF">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5038CF">
              <w:rPr>
                <w:rFonts w:ascii="Times New Roman" w:eastAsia="Times New Roman" w:hAnsi="Times New Roman" w:cs="Times New Roman"/>
                <w:b/>
                <w:bCs/>
                <w:color w:val="000000"/>
                <w:kern w:val="0"/>
                <w:sz w:val="24"/>
                <w:szCs w:val="24"/>
                <w:lang w:eastAsia="es-US"/>
                <w14:ligatures w14:val="none"/>
              </w:rPr>
              <w:t>% Cumplimiento</w:t>
            </w:r>
          </w:p>
        </w:tc>
      </w:tr>
      <w:tr w:rsidR="005038CF" w:rsidRPr="005038CF" w14:paraId="56D24C9A" w14:textId="77777777" w:rsidTr="00357961">
        <w:trPr>
          <w:trHeight w:val="1275"/>
          <w:jc w:val="center"/>
        </w:trPr>
        <w:tc>
          <w:tcPr>
            <w:tcW w:w="6160" w:type="dxa"/>
            <w:tcBorders>
              <w:top w:val="nil"/>
              <w:left w:val="single" w:sz="8" w:space="0" w:color="auto"/>
              <w:bottom w:val="single" w:sz="8" w:space="0" w:color="auto"/>
              <w:right w:val="single" w:sz="8" w:space="0" w:color="auto"/>
            </w:tcBorders>
            <w:vAlign w:val="center"/>
            <w:hideMark/>
          </w:tcPr>
          <w:p w14:paraId="7CCACEE2" w14:textId="77777777" w:rsidR="005038CF" w:rsidRPr="005038CF" w:rsidRDefault="005038CF" w:rsidP="005038CF">
            <w:pPr>
              <w:spacing w:after="0" w:line="240" w:lineRule="auto"/>
              <w:rPr>
                <w:rFonts w:ascii="Times New Roman" w:eastAsia="Times New Roman" w:hAnsi="Times New Roman" w:cs="Times New Roman"/>
                <w:color w:val="000000"/>
                <w:kern w:val="0"/>
                <w:sz w:val="24"/>
                <w:szCs w:val="24"/>
                <w:lang w:eastAsia="es-US"/>
                <w14:ligatures w14:val="none"/>
              </w:rPr>
            </w:pPr>
            <w:r w:rsidRPr="005038CF">
              <w:rPr>
                <w:rFonts w:ascii="Times New Roman" w:eastAsia="Times New Roman" w:hAnsi="Times New Roman" w:cs="Times New Roman"/>
                <w:color w:val="000000"/>
                <w:kern w:val="0"/>
                <w:sz w:val="24"/>
                <w:szCs w:val="24"/>
                <w:lang w:eastAsia="es-US"/>
                <w14:ligatures w14:val="none"/>
              </w:rPr>
              <w:t>Cumplir con las políticas de requerimientos de compras de los rubros agropecuarios para su venta y distribución en los canales de comercialización de acuerdo con lo establecido en los manuales de procedimientos.</w:t>
            </w:r>
          </w:p>
        </w:tc>
        <w:tc>
          <w:tcPr>
            <w:tcW w:w="1940" w:type="dxa"/>
            <w:tcBorders>
              <w:top w:val="nil"/>
              <w:left w:val="nil"/>
              <w:bottom w:val="single" w:sz="8" w:space="0" w:color="auto"/>
              <w:right w:val="single" w:sz="8" w:space="0" w:color="auto"/>
            </w:tcBorders>
            <w:shd w:val="clear" w:color="000000" w:fill="FFFFFF"/>
            <w:noWrap/>
            <w:vAlign w:val="center"/>
            <w:hideMark/>
          </w:tcPr>
          <w:p w14:paraId="0B6FB07C" w14:textId="77777777" w:rsidR="005038CF" w:rsidRPr="005038CF" w:rsidRDefault="005038CF" w:rsidP="005038CF">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5038CF">
              <w:rPr>
                <w:rFonts w:ascii="Times New Roman" w:eastAsia="Times New Roman" w:hAnsi="Times New Roman" w:cs="Times New Roman"/>
                <w:color w:val="000000"/>
                <w:kern w:val="0"/>
                <w:sz w:val="24"/>
                <w:szCs w:val="24"/>
                <w:lang w:eastAsia="es-US"/>
                <w14:ligatures w14:val="none"/>
              </w:rPr>
              <w:t>29%</w:t>
            </w:r>
          </w:p>
        </w:tc>
      </w:tr>
      <w:tr w:rsidR="005038CF" w:rsidRPr="005038CF" w14:paraId="16C6FC90" w14:textId="77777777" w:rsidTr="00357961">
        <w:trPr>
          <w:trHeight w:val="1065"/>
          <w:jc w:val="center"/>
        </w:trPr>
        <w:tc>
          <w:tcPr>
            <w:tcW w:w="6160" w:type="dxa"/>
            <w:tcBorders>
              <w:top w:val="nil"/>
              <w:left w:val="single" w:sz="8" w:space="0" w:color="auto"/>
              <w:bottom w:val="single" w:sz="8" w:space="0" w:color="auto"/>
              <w:right w:val="single" w:sz="8" w:space="0" w:color="auto"/>
            </w:tcBorders>
            <w:vAlign w:val="center"/>
            <w:hideMark/>
          </w:tcPr>
          <w:p w14:paraId="5CD19BB1" w14:textId="77777777" w:rsidR="005038CF" w:rsidRPr="005038CF" w:rsidRDefault="005038CF" w:rsidP="005038CF">
            <w:pPr>
              <w:spacing w:after="0" w:line="240" w:lineRule="auto"/>
              <w:rPr>
                <w:rFonts w:ascii="Times New Roman" w:eastAsia="Times New Roman" w:hAnsi="Times New Roman" w:cs="Times New Roman"/>
                <w:color w:val="000000"/>
                <w:kern w:val="0"/>
                <w:sz w:val="24"/>
                <w:szCs w:val="24"/>
                <w:lang w:eastAsia="es-US"/>
                <w14:ligatures w14:val="none"/>
              </w:rPr>
            </w:pPr>
            <w:r w:rsidRPr="005038CF">
              <w:rPr>
                <w:rFonts w:ascii="Times New Roman" w:eastAsia="Times New Roman" w:hAnsi="Times New Roman" w:cs="Times New Roman"/>
                <w:color w:val="000000"/>
                <w:kern w:val="0"/>
                <w:sz w:val="24"/>
                <w:szCs w:val="24"/>
                <w:lang w:eastAsia="es-US"/>
                <w14:ligatures w14:val="none"/>
              </w:rPr>
              <w:t>Contribuir con la estabilización de los precios en los rubros agropecuarios comercializados en el mercado nacional.</w:t>
            </w:r>
          </w:p>
        </w:tc>
        <w:tc>
          <w:tcPr>
            <w:tcW w:w="1940" w:type="dxa"/>
            <w:tcBorders>
              <w:top w:val="nil"/>
              <w:left w:val="nil"/>
              <w:bottom w:val="single" w:sz="8" w:space="0" w:color="auto"/>
              <w:right w:val="single" w:sz="8" w:space="0" w:color="auto"/>
            </w:tcBorders>
            <w:shd w:val="clear" w:color="000000" w:fill="FFFFFF"/>
            <w:noWrap/>
            <w:vAlign w:val="center"/>
            <w:hideMark/>
          </w:tcPr>
          <w:p w14:paraId="704EB6C8" w14:textId="77777777" w:rsidR="005038CF" w:rsidRPr="005038CF" w:rsidRDefault="005038CF" w:rsidP="005038CF">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5038CF">
              <w:rPr>
                <w:rFonts w:ascii="Times New Roman" w:eastAsia="Times New Roman" w:hAnsi="Times New Roman" w:cs="Times New Roman"/>
                <w:color w:val="000000"/>
                <w:kern w:val="0"/>
                <w:sz w:val="24"/>
                <w:szCs w:val="24"/>
                <w:lang w:eastAsia="es-US"/>
                <w14:ligatures w14:val="none"/>
              </w:rPr>
              <w:t>100%</w:t>
            </w:r>
          </w:p>
        </w:tc>
      </w:tr>
      <w:tr w:rsidR="005038CF" w:rsidRPr="005038CF" w14:paraId="739E96DF" w14:textId="77777777" w:rsidTr="00357961">
        <w:trPr>
          <w:trHeight w:val="960"/>
          <w:jc w:val="center"/>
        </w:trPr>
        <w:tc>
          <w:tcPr>
            <w:tcW w:w="6160" w:type="dxa"/>
            <w:tcBorders>
              <w:top w:val="nil"/>
              <w:left w:val="single" w:sz="8" w:space="0" w:color="auto"/>
              <w:bottom w:val="single" w:sz="8" w:space="0" w:color="auto"/>
              <w:right w:val="single" w:sz="8" w:space="0" w:color="auto"/>
            </w:tcBorders>
            <w:vAlign w:val="center"/>
            <w:hideMark/>
          </w:tcPr>
          <w:p w14:paraId="6AD3D4FC" w14:textId="77777777" w:rsidR="005038CF" w:rsidRPr="005038CF" w:rsidRDefault="005038CF" w:rsidP="005038CF">
            <w:pPr>
              <w:spacing w:after="0" w:line="240" w:lineRule="auto"/>
              <w:rPr>
                <w:rFonts w:ascii="Times New Roman" w:eastAsia="Times New Roman" w:hAnsi="Times New Roman" w:cs="Times New Roman"/>
                <w:color w:val="000000"/>
                <w:kern w:val="0"/>
                <w:sz w:val="24"/>
                <w:szCs w:val="24"/>
                <w:lang w:eastAsia="es-US"/>
                <w14:ligatures w14:val="none"/>
              </w:rPr>
            </w:pPr>
            <w:r w:rsidRPr="005038CF">
              <w:rPr>
                <w:rFonts w:ascii="Times New Roman" w:eastAsia="Times New Roman" w:hAnsi="Times New Roman" w:cs="Times New Roman"/>
                <w:color w:val="000000"/>
                <w:kern w:val="0"/>
                <w:sz w:val="24"/>
                <w:szCs w:val="24"/>
                <w:lang w:eastAsia="es-US"/>
                <w14:ligatures w14:val="none"/>
              </w:rPr>
              <w:t>Facilitar la comercialización directa entre el productor y el consumidor ofertando a la población productos aptos e inocuos a precios asequibles.</w:t>
            </w:r>
          </w:p>
        </w:tc>
        <w:tc>
          <w:tcPr>
            <w:tcW w:w="1940" w:type="dxa"/>
            <w:tcBorders>
              <w:top w:val="nil"/>
              <w:left w:val="nil"/>
              <w:bottom w:val="single" w:sz="8" w:space="0" w:color="auto"/>
              <w:right w:val="single" w:sz="8" w:space="0" w:color="auto"/>
            </w:tcBorders>
            <w:shd w:val="clear" w:color="000000" w:fill="FFFFFF"/>
            <w:noWrap/>
            <w:vAlign w:val="center"/>
            <w:hideMark/>
          </w:tcPr>
          <w:p w14:paraId="5B9EBBFC" w14:textId="77777777" w:rsidR="005038CF" w:rsidRPr="005038CF" w:rsidRDefault="005038CF" w:rsidP="005038CF">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5038CF">
              <w:rPr>
                <w:rFonts w:ascii="Times New Roman" w:eastAsia="Times New Roman" w:hAnsi="Times New Roman" w:cs="Times New Roman"/>
                <w:color w:val="000000"/>
                <w:kern w:val="0"/>
                <w:sz w:val="24"/>
                <w:szCs w:val="24"/>
                <w:lang w:eastAsia="es-US"/>
                <w14:ligatures w14:val="none"/>
              </w:rPr>
              <w:t>37%</w:t>
            </w:r>
          </w:p>
        </w:tc>
      </w:tr>
      <w:tr w:rsidR="005038CF" w:rsidRPr="005038CF" w14:paraId="1D4DEDAA" w14:textId="77777777" w:rsidTr="00357961">
        <w:trPr>
          <w:trHeight w:val="645"/>
          <w:jc w:val="center"/>
        </w:trPr>
        <w:tc>
          <w:tcPr>
            <w:tcW w:w="6160" w:type="dxa"/>
            <w:tcBorders>
              <w:top w:val="nil"/>
              <w:left w:val="single" w:sz="8" w:space="0" w:color="auto"/>
              <w:bottom w:val="single" w:sz="8" w:space="0" w:color="auto"/>
              <w:right w:val="single" w:sz="8" w:space="0" w:color="auto"/>
            </w:tcBorders>
            <w:vAlign w:val="center"/>
            <w:hideMark/>
          </w:tcPr>
          <w:p w14:paraId="260EF188" w14:textId="77777777" w:rsidR="005038CF" w:rsidRPr="005038CF" w:rsidRDefault="005038CF" w:rsidP="005038CF">
            <w:pPr>
              <w:spacing w:after="0" w:line="240" w:lineRule="auto"/>
              <w:rPr>
                <w:rFonts w:ascii="Times New Roman" w:eastAsia="Times New Roman" w:hAnsi="Times New Roman" w:cs="Times New Roman"/>
                <w:color w:val="000000"/>
                <w:kern w:val="0"/>
                <w:sz w:val="24"/>
                <w:szCs w:val="24"/>
                <w:lang w:eastAsia="es-US"/>
                <w14:ligatures w14:val="none"/>
              </w:rPr>
            </w:pPr>
            <w:r w:rsidRPr="005038CF">
              <w:rPr>
                <w:rFonts w:ascii="Times New Roman" w:eastAsia="Times New Roman" w:hAnsi="Times New Roman" w:cs="Times New Roman"/>
                <w:color w:val="000000"/>
                <w:kern w:val="0"/>
                <w:sz w:val="24"/>
                <w:szCs w:val="24"/>
                <w:lang w:eastAsia="es-US"/>
                <w14:ligatures w14:val="none"/>
              </w:rPr>
              <w:t>Ofertar a las Instituciones del Gobierno productos agropecuarios nutritivos y de alta calidad.</w:t>
            </w:r>
          </w:p>
        </w:tc>
        <w:tc>
          <w:tcPr>
            <w:tcW w:w="1940" w:type="dxa"/>
            <w:tcBorders>
              <w:top w:val="nil"/>
              <w:left w:val="nil"/>
              <w:bottom w:val="single" w:sz="8" w:space="0" w:color="auto"/>
              <w:right w:val="single" w:sz="8" w:space="0" w:color="auto"/>
            </w:tcBorders>
            <w:shd w:val="clear" w:color="000000" w:fill="FFFFFF"/>
            <w:noWrap/>
            <w:vAlign w:val="center"/>
            <w:hideMark/>
          </w:tcPr>
          <w:p w14:paraId="2654C673" w14:textId="77777777" w:rsidR="005038CF" w:rsidRPr="005038CF" w:rsidRDefault="005038CF" w:rsidP="005038CF">
            <w:pPr>
              <w:spacing w:after="0" w:line="240" w:lineRule="auto"/>
              <w:jc w:val="center"/>
              <w:rPr>
                <w:rFonts w:ascii="Times New Roman" w:eastAsia="Times New Roman" w:hAnsi="Times New Roman" w:cs="Times New Roman"/>
                <w:color w:val="000000"/>
                <w:kern w:val="0"/>
                <w:sz w:val="24"/>
                <w:szCs w:val="24"/>
                <w:lang w:eastAsia="es-US"/>
                <w14:ligatures w14:val="none"/>
              </w:rPr>
            </w:pPr>
            <w:r w:rsidRPr="005038CF">
              <w:rPr>
                <w:rFonts w:ascii="Times New Roman" w:eastAsia="Times New Roman" w:hAnsi="Times New Roman" w:cs="Times New Roman"/>
                <w:color w:val="000000"/>
                <w:kern w:val="0"/>
                <w:sz w:val="24"/>
                <w:szCs w:val="24"/>
                <w:lang w:eastAsia="es-US"/>
                <w14:ligatures w14:val="none"/>
              </w:rPr>
              <w:t>1%</w:t>
            </w:r>
          </w:p>
        </w:tc>
      </w:tr>
      <w:tr w:rsidR="005038CF" w:rsidRPr="005038CF" w14:paraId="7868F246" w14:textId="77777777" w:rsidTr="00357961">
        <w:trPr>
          <w:trHeight w:val="330"/>
          <w:jc w:val="center"/>
        </w:trPr>
        <w:tc>
          <w:tcPr>
            <w:tcW w:w="6160" w:type="dxa"/>
            <w:tcBorders>
              <w:top w:val="nil"/>
              <w:left w:val="single" w:sz="8" w:space="0" w:color="auto"/>
              <w:bottom w:val="single" w:sz="8" w:space="0" w:color="auto"/>
              <w:right w:val="single" w:sz="8" w:space="0" w:color="auto"/>
            </w:tcBorders>
            <w:shd w:val="clear" w:color="000000" w:fill="D7E4BC"/>
            <w:noWrap/>
            <w:vAlign w:val="center"/>
            <w:hideMark/>
          </w:tcPr>
          <w:p w14:paraId="51A35BF6" w14:textId="77777777" w:rsidR="005038CF" w:rsidRPr="005038CF" w:rsidRDefault="005038CF" w:rsidP="005038CF">
            <w:pPr>
              <w:spacing w:after="0" w:line="240" w:lineRule="auto"/>
              <w:rPr>
                <w:rFonts w:ascii="Times New Roman" w:eastAsia="Times New Roman" w:hAnsi="Times New Roman" w:cs="Times New Roman"/>
                <w:b/>
                <w:bCs/>
                <w:color w:val="000000"/>
                <w:kern w:val="0"/>
                <w:sz w:val="24"/>
                <w:szCs w:val="24"/>
                <w:lang w:eastAsia="es-US"/>
                <w14:ligatures w14:val="none"/>
              </w:rPr>
            </w:pPr>
            <w:r w:rsidRPr="005038CF">
              <w:rPr>
                <w:rFonts w:ascii="Times New Roman" w:eastAsia="Times New Roman" w:hAnsi="Times New Roman" w:cs="Times New Roman"/>
                <w:b/>
                <w:bCs/>
                <w:color w:val="000000"/>
                <w:kern w:val="0"/>
                <w:sz w:val="24"/>
                <w:szCs w:val="24"/>
                <w:lang w:eastAsia="es-US"/>
                <w14:ligatures w14:val="none"/>
              </w:rPr>
              <w:t>Porcentaje total de cumplimiento</w:t>
            </w:r>
          </w:p>
        </w:tc>
        <w:tc>
          <w:tcPr>
            <w:tcW w:w="1940" w:type="dxa"/>
            <w:tcBorders>
              <w:top w:val="nil"/>
              <w:left w:val="nil"/>
              <w:bottom w:val="single" w:sz="8" w:space="0" w:color="auto"/>
              <w:right w:val="single" w:sz="8" w:space="0" w:color="auto"/>
            </w:tcBorders>
            <w:shd w:val="clear" w:color="000000" w:fill="D7E4BC"/>
            <w:noWrap/>
            <w:vAlign w:val="center"/>
            <w:hideMark/>
          </w:tcPr>
          <w:p w14:paraId="030BD7F8" w14:textId="77777777" w:rsidR="005038CF" w:rsidRPr="005038CF" w:rsidRDefault="005038CF" w:rsidP="005038CF">
            <w:pPr>
              <w:spacing w:after="0" w:line="240" w:lineRule="auto"/>
              <w:jc w:val="center"/>
              <w:rPr>
                <w:rFonts w:ascii="Times New Roman" w:eastAsia="Times New Roman" w:hAnsi="Times New Roman" w:cs="Times New Roman"/>
                <w:b/>
                <w:bCs/>
                <w:color w:val="000000"/>
                <w:kern w:val="0"/>
                <w:sz w:val="24"/>
                <w:szCs w:val="24"/>
                <w:lang w:eastAsia="es-US"/>
                <w14:ligatures w14:val="none"/>
              </w:rPr>
            </w:pPr>
            <w:r w:rsidRPr="005038CF">
              <w:rPr>
                <w:rFonts w:ascii="Times New Roman" w:eastAsia="Times New Roman" w:hAnsi="Times New Roman" w:cs="Times New Roman"/>
                <w:b/>
                <w:bCs/>
                <w:color w:val="000000"/>
                <w:kern w:val="0"/>
                <w:sz w:val="24"/>
                <w:szCs w:val="24"/>
                <w:lang w:eastAsia="es-US"/>
                <w14:ligatures w14:val="none"/>
              </w:rPr>
              <w:t>42%</w:t>
            </w:r>
          </w:p>
        </w:tc>
      </w:tr>
      <w:tr w:rsidR="005038CF" w:rsidRPr="005038CF" w14:paraId="7F96D9C4" w14:textId="77777777" w:rsidTr="00357961">
        <w:trPr>
          <w:trHeight w:val="702"/>
          <w:jc w:val="center"/>
        </w:trPr>
        <w:tc>
          <w:tcPr>
            <w:tcW w:w="8100" w:type="dxa"/>
            <w:gridSpan w:val="2"/>
            <w:tcBorders>
              <w:top w:val="single" w:sz="8" w:space="0" w:color="auto"/>
              <w:left w:val="nil"/>
              <w:bottom w:val="nil"/>
              <w:right w:val="nil"/>
            </w:tcBorders>
            <w:vAlign w:val="center"/>
            <w:hideMark/>
          </w:tcPr>
          <w:p w14:paraId="6D235593" w14:textId="77777777" w:rsidR="005038CF" w:rsidRPr="005038CF" w:rsidRDefault="005038CF" w:rsidP="005038CF">
            <w:pPr>
              <w:spacing w:after="0" w:line="240" w:lineRule="auto"/>
              <w:jc w:val="center"/>
              <w:rPr>
                <w:rFonts w:ascii="Times New Roman" w:eastAsia="Times New Roman" w:hAnsi="Times New Roman" w:cs="Times New Roman"/>
                <w:b/>
                <w:bCs/>
                <w:color w:val="000000"/>
                <w:kern w:val="0"/>
                <w:sz w:val="20"/>
                <w:szCs w:val="20"/>
                <w:lang w:eastAsia="es-US"/>
                <w14:ligatures w14:val="none"/>
              </w:rPr>
            </w:pPr>
            <w:r w:rsidRPr="005038CF">
              <w:rPr>
                <w:rFonts w:ascii="Times New Roman" w:eastAsia="Times New Roman" w:hAnsi="Times New Roman" w:cs="Times New Roman"/>
                <w:b/>
                <w:bCs/>
                <w:color w:val="000000"/>
                <w:kern w:val="0"/>
                <w:sz w:val="20"/>
                <w:szCs w:val="20"/>
                <w:lang w:eastAsia="es-US"/>
                <w14:ligatures w14:val="none"/>
              </w:rPr>
              <w:t>Fuente</w:t>
            </w:r>
            <w:r w:rsidRPr="005038CF">
              <w:rPr>
                <w:rFonts w:ascii="Times New Roman" w:eastAsia="Times New Roman" w:hAnsi="Times New Roman" w:cs="Times New Roman"/>
                <w:color w:val="000000"/>
                <w:kern w:val="0"/>
                <w:sz w:val="20"/>
                <w:szCs w:val="20"/>
                <w:lang w:eastAsia="es-US"/>
                <w14:ligatures w14:val="none"/>
              </w:rPr>
              <w:t>: elaboración propia con datos obtenidos de las ejecuciones del POA 2025 de la Dirección de Comercialización.</w:t>
            </w:r>
          </w:p>
        </w:tc>
      </w:tr>
    </w:tbl>
    <w:p w14:paraId="1EB920C2" w14:textId="77777777" w:rsidR="005038CF" w:rsidRPr="005038CF" w:rsidRDefault="005038CF" w:rsidP="005038CF">
      <w:pPr>
        <w:spacing w:line="360" w:lineRule="auto"/>
      </w:pPr>
    </w:p>
    <w:p w14:paraId="51EB9E8F" w14:textId="77777777" w:rsidR="00FB295D" w:rsidRDefault="00FB295D" w:rsidP="00FB295D"/>
    <w:p w14:paraId="36747D0B" w14:textId="77777777" w:rsidR="00FB295D" w:rsidRDefault="00FB295D" w:rsidP="00FB295D"/>
    <w:p w14:paraId="1C2C7E5B" w14:textId="77777777" w:rsidR="00FB295D" w:rsidRDefault="00FB295D" w:rsidP="00FB295D"/>
    <w:p w14:paraId="57379C42" w14:textId="77777777" w:rsidR="00FB295D" w:rsidRDefault="00FB295D" w:rsidP="00FB295D"/>
    <w:p w14:paraId="4168F08B" w14:textId="77777777" w:rsidR="00FB295D" w:rsidRDefault="00FB295D" w:rsidP="00FB295D"/>
    <w:p w14:paraId="5BB5502C" w14:textId="77777777" w:rsidR="00FB295D" w:rsidRDefault="00FB295D" w:rsidP="00FB295D"/>
    <w:p w14:paraId="55D19707" w14:textId="77777777" w:rsidR="00FB295D" w:rsidRPr="005038CF" w:rsidRDefault="00FB295D" w:rsidP="006443A2">
      <w:pPr>
        <w:pStyle w:val="Ttulo11"/>
        <w:numPr>
          <w:ilvl w:val="0"/>
          <w:numId w:val="1"/>
        </w:numPr>
        <w:spacing w:before="0" w:line="360" w:lineRule="auto"/>
        <w:rPr>
          <w:rFonts w:cs="Times New Roman"/>
          <w:sz w:val="24"/>
          <w:szCs w:val="24"/>
        </w:rPr>
      </w:pPr>
      <w:bookmarkStart w:id="49" w:name="_Toc108528681"/>
      <w:bookmarkStart w:id="50" w:name="_Toc88573201"/>
      <w:bookmarkStart w:id="51" w:name="_Toc210811719"/>
      <w:bookmarkStart w:id="52" w:name="_Toc211238856"/>
      <w:r w:rsidRPr="005038CF">
        <w:rPr>
          <w:rFonts w:cs="Times New Roman"/>
          <w:sz w:val="24"/>
          <w:szCs w:val="24"/>
        </w:rPr>
        <w:lastRenderedPageBreak/>
        <w:t>Conclusi</w:t>
      </w:r>
      <w:bookmarkEnd w:id="49"/>
      <w:bookmarkEnd w:id="50"/>
      <w:r w:rsidRPr="005038CF">
        <w:rPr>
          <w:rFonts w:cs="Times New Roman"/>
          <w:sz w:val="24"/>
          <w:szCs w:val="24"/>
        </w:rPr>
        <w:t>ones y recomendaciones generales</w:t>
      </w:r>
      <w:bookmarkEnd w:id="51"/>
      <w:bookmarkEnd w:id="52"/>
    </w:p>
    <w:p w14:paraId="0FAB5963" w14:textId="220A427D" w:rsidR="005038CF" w:rsidRPr="005038CF" w:rsidRDefault="005038CF" w:rsidP="00FB295D">
      <w:pPr>
        <w:spacing w:before="100" w:beforeAutospacing="1" w:after="100" w:afterAutospacing="1" w:line="360" w:lineRule="auto"/>
        <w:rPr>
          <w:rFonts w:ascii="Times New Roman" w:eastAsia="Times New Roman" w:hAnsi="Times New Roman" w:cs="Times New Roman"/>
          <w:color w:val="000000"/>
          <w:sz w:val="24"/>
          <w:szCs w:val="24"/>
          <w:lang w:eastAsia="es-US"/>
        </w:rPr>
      </w:pPr>
      <w:r w:rsidRPr="005038CF">
        <w:rPr>
          <w:rFonts w:ascii="Times New Roman" w:eastAsia="Times New Roman" w:hAnsi="Times New Roman" w:cs="Times New Roman"/>
          <w:color w:val="000000"/>
          <w:sz w:val="24"/>
          <w:szCs w:val="24"/>
          <w:lang w:eastAsia="es-US"/>
        </w:rPr>
        <w:t>El seguimiento correspondiente al tercer trimestre del Plan Operativo Anual (POA) 2025, que abarca los meses de julio a septiembre, evidencia un promedio general de cumplimiento del 8</w:t>
      </w:r>
      <w:r w:rsidR="00357961">
        <w:rPr>
          <w:rFonts w:ascii="Times New Roman" w:eastAsia="Times New Roman" w:hAnsi="Times New Roman" w:cs="Times New Roman"/>
          <w:color w:val="000000"/>
          <w:sz w:val="24"/>
          <w:szCs w:val="24"/>
          <w:lang w:eastAsia="es-US"/>
        </w:rPr>
        <w:t>3</w:t>
      </w:r>
      <w:r w:rsidRPr="005038CF">
        <w:rPr>
          <w:rFonts w:ascii="Times New Roman" w:eastAsia="Times New Roman" w:hAnsi="Times New Roman" w:cs="Times New Roman"/>
          <w:color w:val="000000"/>
          <w:sz w:val="24"/>
          <w:szCs w:val="24"/>
          <w:lang w:eastAsia="es-US"/>
        </w:rPr>
        <w:t>%, reflejando un avance significativo en la ejecución de las metas institucionales. Este resultado confirma la consolidación de una gestión más planificada, orientada a resultados y con mayor capacidad de respuesta ante los desafíos operativos del período.</w:t>
      </w:r>
    </w:p>
    <w:p w14:paraId="0FA9CB87" w14:textId="77777777" w:rsidR="005038CF" w:rsidRPr="005038CF" w:rsidRDefault="005038CF" w:rsidP="00FB295D">
      <w:pPr>
        <w:spacing w:before="100" w:beforeAutospacing="1" w:after="100" w:afterAutospacing="1" w:line="360" w:lineRule="auto"/>
        <w:rPr>
          <w:rFonts w:ascii="Times New Roman" w:eastAsia="Times New Roman" w:hAnsi="Times New Roman" w:cs="Times New Roman"/>
          <w:color w:val="000000"/>
          <w:sz w:val="24"/>
          <w:szCs w:val="24"/>
          <w:lang w:eastAsia="es-US"/>
        </w:rPr>
      </w:pPr>
      <w:r w:rsidRPr="005038CF">
        <w:rPr>
          <w:rFonts w:ascii="Times New Roman" w:eastAsia="Times New Roman" w:hAnsi="Times New Roman" w:cs="Times New Roman"/>
          <w:color w:val="000000"/>
          <w:sz w:val="24"/>
          <w:szCs w:val="24"/>
          <w:lang w:eastAsia="es-US"/>
        </w:rPr>
        <w:t>El desempeño alcanzado demuestra que la mayoría de las áreas fortalecieron sus procesos internos de control y seguimiento, lo que permitió mejorar la eficiencia y elevar los niveles de cumplimiento respecto a trimestres anteriores. Sin embargo, algunos objetivos se vieron parcialmente afectados por limitaciones de recursos, ajustes administrativos y factores externos que retrasaron la ejecución de determinadas actividades, especialmente aquellas que requerían la participación conjunta de varios departamentos o dependencias externas.</w:t>
      </w:r>
    </w:p>
    <w:p w14:paraId="1C4386C2" w14:textId="77777777" w:rsidR="005038CF" w:rsidRDefault="005038CF" w:rsidP="00FB295D">
      <w:pPr>
        <w:spacing w:before="100" w:beforeAutospacing="1" w:after="100" w:afterAutospacing="1" w:line="360" w:lineRule="auto"/>
        <w:rPr>
          <w:rFonts w:ascii="Times New Roman" w:eastAsia="Times New Roman" w:hAnsi="Times New Roman" w:cs="Times New Roman"/>
          <w:color w:val="000000"/>
          <w:sz w:val="24"/>
          <w:szCs w:val="24"/>
          <w:lang w:eastAsia="es-US"/>
        </w:rPr>
      </w:pPr>
      <w:r w:rsidRPr="005038CF">
        <w:rPr>
          <w:rFonts w:ascii="Times New Roman" w:eastAsia="Times New Roman" w:hAnsi="Times New Roman" w:cs="Times New Roman"/>
          <w:color w:val="000000"/>
          <w:sz w:val="24"/>
          <w:szCs w:val="24"/>
          <w:lang w:eastAsia="es-US"/>
        </w:rPr>
        <w:t>De cara a los próximos períodos, resulta esencial profundizar en la planificación estratégica, fortaleciendo la coordinación interinstitucional y asegurando la disponibilidad oportuna de recursos para cada meta programada. Asimismo, se recomienda reforzar los mecanismos de monitoreo trimestral y la retroalimentación técnica entre las áreas, de manera que se puedan anticipar las dificultades y garantizar la continuidad de las acciones sin afectar los resultados finales.</w:t>
      </w:r>
      <w:r>
        <w:rPr>
          <w:rFonts w:ascii="Times New Roman" w:eastAsia="Times New Roman" w:hAnsi="Times New Roman" w:cs="Times New Roman"/>
          <w:color w:val="000000"/>
          <w:sz w:val="24"/>
          <w:szCs w:val="24"/>
          <w:lang w:eastAsia="es-US"/>
        </w:rPr>
        <w:t xml:space="preserve"> </w:t>
      </w:r>
    </w:p>
    <w:p w14:paraId="34B68D44" w14:textId="2E438FA5" w:rsidR="005038CF" w:rsidRDefault="005038CF" w:rsidP="00FB295D">
      <w:pPr>
        <w:spacing w:before="100" w:beforeAutospacing="1" w:after="100" w:afterAutospacing="1" w:line="360" w:lineRule="auto"/>
        <w:rPr>
          <w:rFonts w:ascii="Times New Roman" w:eastAsia="Times New Roman" w:hAnsi="Times New Roman" w:cs="Times New Roman"/>
          <w:color w:val="000000"/>
          <w:sz w:val="24"/>
          <w:szCs w:val="24"/>
          <w:lang w:eastAsia="es-US"/>
        </w:rPr>
      </w:pPr>
      <w:r w:rsidRPr="005038CF">
        <w:rPr>
          <w:rFonts w:ascii="Times New Roman" w:eastAsia="Times New Roman" w:hAnsi="Times New Roman" w:cs="Times New Roman"/>
          <w:color w:val="000000"/>
          <w:sz w:val="24"/>
          <w:szCs w:val="24"/>
          <w:lang w:eastAsia="es-US"/>
        </w:rPr>
        <w:t xml:space="preserve">En conclusión, los avances registrados durante este trimestre confirman la capacidad de gestión y el compromiso del INESPRE con el cumplimiento de sus objetivos institucionales. Se exhorta a las áreas a mantener la disciplina en la planificación y el seguimiento, promoviendo una cultura de mejora continua que consolide los logros alcanzados y contribuya a la eficiencia, transparencia y bienestar de la población dominicana. </w:t>
      </w:r>
      <w:r w:rsidR="00FB295D" w:rsidRPr="005038CF">
        <w:rPr>
          <w:rFonts w:ascii="Times New Roman" w:eastAsia="Times New Roman" w:hAnsi="Times New Roman" w:cs="Times New Roman"/>
          <w:color w:val="000000"/>
          <w:sz w:val="24"/>
          <w:szCs w:val="24"/>
          <w:lang w:eastAsia="es-US"/>
        </w:rPr>
        <w:t>un nivel de cumplimiento superior al 80% en los próximos períodos. El INESPRE reafirma su compromiso con la transparencia, la eficiencia institucional y el bienestar del pueblo dominicano.</w:t>
      </w:r>
    </w:p>
    <w:p w14:paraId="1B0A580D" w14:textId="77777777" w:rsidR="005038CF" w:rsidRPr="00925F09" w:rsidRDefault="005038CF" w:rsidP="00FB295D">
      <w:pPr>
        <w:spacing w:before="100" w:beforeAutospacing="1" w:after="100" w:afterAutospacing="1" w:line="360" w:lineRule="auto"/>
        <w:rPr>
          <w:rFonts w:ascii="Times New Roman" w:eastAsia="Times New Roman" w:hAnsi="Times New Roman" w:cs="Times New Roman"/>
          <w:color w:val="000000"/>
          <w:sz w:val="24"/>
          <w:szCs w:val="24"/>
          <w:lang w:eastAsia="es-US"/>
        </w:rPr>
      </w:pPr>
    </w:p>
    <w:p w14:paraId="6D53918F" w14:textId="77777777" w:rsidR="00FB295D" w:rsidRPr="00813D1E" w:rsidRDefault="00FB295D" w:rsidP="006443A2">
      <w:pPr>
        <w:pStyle w:val="Ttulo11"/>
        <w:numPr>
          <w:ilvl w:val="0"/>
          <w:numId w:val="1"/>
        </w:numPr>
        <w:spacing w:before="0" w:line="360" w:lineRule="auto"/>
        <w:rPr>
          <w:rFonts w:cs="Times New Roman"/>
          <w:sz w:val="24"/>
          <w:szCs w:val="24"/>
        </w:rPr>
      </w:pPr>
      <w:bookmarkStart w:id="53" w:name="_Toc210811720"/>
      <w:bookmarkStart w:id="54" w:name="_Toc211238857"/>
      <w:r w:rsidRPr="00813D1E">
        <w:rPr>
          <w:rFonts w:cs="Times New Roman"/>
          <w:sz w:val="24"/>
          <w:szCs w:val="24"/>
        </w:rPr>
        <w:lastRenderedPageBreak/>
        <w:t>Anexos</w:t>
      </w:r>
      <w:bookmarkEnd w:id="53"/>
      <w:bookmarkEnd w:id="54"/>
    </w:p>
    <w:p w14:paraId="3A0419F4" w14:textId="77777777" w:rsidR="00FB295D" w:rsidRPr="00813D1E" w:rsidRDefault="00FB295D" w:rsidP="00FB295D">
      <w:pPr>
        <w:spacing w:before="320" w:after="40" w:line="360" w:lineRule="auto"/>
        <w:rPr>
          <w:rFonts w:ascii="Times New Roman" w:hAnsi="Times New Roman" w:cs="Times New Roman"/>
          <w:sz w:val="24"/>
          <w:szCs w:val="24"/>
        </w:rPr>
      </w:pPr>
      <w:r w:rsidRPr="00813D1E">
        <w:rPr>
          <w:rFonts w:ascii="Times New Roman" w:hAnsi="Times New Roman" w:cs="Times New Roman"/>
          <w:sz w:val="24"/>
          <w:szCs w:val="24"/>
        </w:rPr>
        <w:t xml:space="preserve">A continuación, se muestran las </w:t>
      </w:r>
      <w:r w:rsidRPr="00D3030F">
        <w:rPr>
          <w:rFonts w:ascii="Times New Roman" w:hAnsi="Times New Roman" w:cs="Times New Roman"/>
          <w:b/>
          <w:sz w:val="24"/>
          <w:szCs w:val="24"/>
        </w:rPr>
        <w:t>matrices de ejecución (</w:t>
      </w:r>
      <w:r>
        <w:rPr>
          <w:rFonts w:ascii="Times New Roman" w:hAnsi="Times New Roman" w:cs="Times New Roman"/>
          <w:b/>
          <w:sz w:val="24"/>
          <w:szCs w:val="24"/>
        </w:rPr>
        <w:t>julio- septiembre</w:t>
      </w:r>
      <w:r w:rsidRPr="00D3030F">
        <w:rPr>
          <w:rFonts w:ascii="Times New Roman" w:hAnsi="Times New Roman" w:cs="Times New Roman"/>
          <w:b/>
          <w:sz w:val="24"/>
          <w:szCs w:val="24"/>
        </w:rPr>
        <w:t xml:space="preserve"> del </w:t>
      </w:r>
      <w:r w:rsidRPr="00813D1E">
        <w:rPr>
          <w:rFonts w:ascii="Times New Roman" w:hAnsi="Times New Roman" w:cs="Times New Roman"/>
          <w:b/>
          <w:sz w:val="24"/>
          <w:szCs w:val="24"/>
        </w:rPr>
        <w:t>POA 2025</w:t>
      </w:r>
      <w:r w:rsidRPr="00813D1E">
        <w:rPr>
          <w:rFonts w:ascii="Times New Roman" w:hAnsi="Times New Roman" w:cs="Times New Roman"/>
          <w:sz w:val="24"/>
          <w:szCs w:val="24"/>
        </w:rPr>
        <w:t xml:space="preserve"> según área:</w:t>
      </w:r>
    </w:p>
    <w:p w14:paraId="4A647AFC" w14:textId="77777777" w:rsidR="00FB295D" w:rsidRPr="00813D1E" w:rsidRDefault="00FB295D" w:rsidP="00FB295D">
      <w:pPr>
        <w:spacing w:before="320" w:after="40" w:line="360" w:lineRule="auto"/>
        <w:rPr>
          <w:rFonts w:ascii="Times New Roman" w:hAnsi="Times New Roman" w:cs="Times New Roman"/>
          <w:sz w:val="24"/>
          <w:szCs w:val="24"/>
        </w:rPr>
      </w:pPr>
    </w:p>
    <w:p w14:paraId="0BCEEB1E" w14:textId="77777777" w:rsidR="00FB295D" w:rsidRPr="00DB4447" w:rsidRDefault="00FB295D" w:rsidP="00FB295D">
      <w:pPr>
        <w:spacing w:before="320" w:after="40" w:line="360" w:lineRule="auto"/>
        <w:rPr>
          <w:rFonts w:ascii="Times New Roman" w:hAnsi="Times New Roman" w:cs="Times New Roman"/>
          <w:sz w:val="24"/>
          <w:szCs w:val="24"/>
        </w:rPr>
      </w:pPr>
    </w:p>
    <w:p w14:paraId="7E61A436" w14:textId="77777777" w:rsidR="00FB295D" w:rsidRPr="00FB295D" w:rsidRDefault="00FB295D"/>
    <w:sectPr w:rsidR="00FB295D" w:rsidRPr="00FB295D">
      <w:footerReference w:type="default" r:id="rId9"/>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647C4" w14:textId="77777777" w:rsidR="00FB295D" w:rsidRDefault="00FB295D" w:rsidP="00FB295D">
      <w:pPr>
        <w:spacing w:after="0" w:line="240" w:lineRule="auto"/>
      </w:pPr>
      <w:r>
        <w:separator/>
      </w:r>
    </w:p>
  </w:endnote>
  <w:endnote w:type="continuationSeparator" w:id="0">
    <w:p w14:paraId="1FF81855" w14:textId="77777777" w:rsidR="00FB295D" w:rsidRDefault="00FB295D" w:rsidP="00FB2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29667"/>
      <w:docPartObj>
        <w:docPartGallery w:val="Page Numbers (Bottom of Page)"/>
        <w:docPartUnique/>
      </w:docPartObj>
    </w:sdtPr>
    <w:sdtEndPr/>
    <w:sdtContent>
      <w:p w14:paraId="55DBAC6E" w14:textId="00637D14" w:rsidR="009C1E71" w:rsidRDefault="009C1E71">
        <w:pPr>
          <w:pStyle w:val="Piedepgina"/>
          <w:jc w:val="right"/>
        </w:pPr>
        <w:r>
          <w:fldChar w:fldCharType="begin"/>
        </w:r>
        <w:r>
          <w:instrText>PAGE   \* MERGEFORMAT</w:instrText>
        </w:r>
        <w:r>
          <w:fldChar w:fldCharType="separate"/>
        </w:r>
        <w:r>
          <w:rPr>
            <w:lang w:val="es-ES"/>
          </w:rPr>
          <w:t>2</w:t>
        </w:r>
        <w:r>
          <w:fldChar w:fldCharType="end"/>
        </w:r>
      </w:p>
    </w:sdtContent>
  </w:sdt>
  <w:p w14:paraId="136C2EB9" w14:textId="77777777" w:rsidR="009C1E71" w:rsidRDefault="009C1E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F709C" w14:textId="77777777" w:rsidR="00FB295D" w:rsidRDefault="00FB295D" w:rsidP="00FB295D">
      <w:pPr>
        <w:spacing w:after="0" w:line="240" w:lineRule="auto"/>
      </w:pPr>
      <w:r>
        <w:separator/>
      </w:r>
    </w:p>
  </w:footnote>
  <w:footnote w:type="continuationSeparator" w:id="0">
    <w:p w14:paraId="4328B445" w14:textId="77777777" w:rsidR="00FB295D" w:rsidRDefault="00FB295D" w:rsidP="00FB29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2E1"/>
    <w:multiLevelType w:val="multilevel"/>
    <w:tmpl w:val="37285E78"/>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b/>
        <w:bCs/>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1" w15:restartNumberingAfterBreak="0">
    <w:nsid w:val="1FB1104B"/>
    <w:multiLevelType w:val="multilevel"/>
    <w:tmpl w:val="37285E78"/>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b/>
        <w:bCs/>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2" w15:restartNumberingAfterBreak="0">
    <w:nsid w:val="3DE66B37"/>
    <w:multiLevelType w:val="multilevel"/>
    <w:tmpl w:val="CB262DC2"/>
    <w:lvl w:ilvl="0">
      <w:start w:val="3"/>
      <w:numFmt w:val="decimal"/>
      <w:lvlText w:val="%1"/>
      <w:lvlJc w:val="left"/>
      <w:pPr>
        <w:ind w:left="360" w:hanging="360"/>
      </w:pPr>
      <w:rPr>
        <w:rFonts w:hint="default"/>
      </w:rPr>
    </w:lvl>
    <w:lvl w:ilvl="1">
      <w:start w:val="7"/>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3" w15:restartNumberingAfterBreak="0">
    <w:nsid w:val="49B97C60"/>
    <w:multiLevelType w:val="multilevel"/>
    <w:tmpl w:val="920A2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8F6564"/>
    <w:multiLevelType w:val="multilevel"/>
    <w:tmpl w:val="37285E78"/>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b/>
        <w:bCs/>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5" w15:restartNumberingAfterBreak="0">
    <w:nsid w:val="6EFC76C7"/>
    <w:multiLevelType w:val="multilevel"/>
    <w:tmpl w:val="224AD800"/>
    <w:lvl w:ilvl="0">
      <w:start w:val="3"/>
      <w:numFmt w:val="decimal"/>
      <w:lvlText w:val="%1"/>
      <w:lvlJc w:val="left"/>
      <w:pPr>
        <w:ind w:left="360" w:hanging="360"/>
      </w:pPr>
      <w:rPr>
        <w:rFonts w:hint="default"/>
      </w:rPr>
    </w:lvl>
    <w:lvl w:ilvl="1">
      <w:start w:val="7"/>
      <w:numFmt w:val="decimal"/>
      <w:lvlText w:val="%1.%2"/>
      <w:lvlJc w:val="left"/>
      <w:pPr>
        <w:ind w:left="54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6" w15:restartNumberingAfterBreak="0">
    <w:nsid w:val="77E42EEC"/>
    <w:multiLevelType w:val="multilevel"/>
    <w:tmpl w:val="37285E78"/>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b/>
        <w:bCs/>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num w:numId="1" w16cid:durableId="1967813336">
    <w:abstractNumId w:val="4"/>
  </w:num>
  <w:num w:numId="2" w16cid:durableId="454755473">
    <w:abstractNumId w:val="3"/>
  </w:num>
  <w:num w:numId="3" w16cid:durableId="2030980902">
    <w:abstractNumId w:val="0"/>
  </w:num>
  <w:num w:numId="4" w16cid:durableId="1117287879">
    <w:abstractNumId w:val="6"/>
  </w:num>
  <w:num w:numId="5" w16cid:durableId="1139305473">
    <w:abstractNumId w:val="1"/>
  </w:num>
  <w:num w:numId="6" w16cid:durableId="1966815545">
    <w:abstractNumId w:val="2"/>
  </w:num>
  <w:num w:numId="7" w16cid:durableId="853485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5D"/>
    <w:rsid w:val="000019D4"/>
    <w:rsid w:val="00062BEC"/>
    <w:rsid w:val="0016049D"/>
    <w:rsid w:val="00185CA7"/>
    <w:rsid w:val="001C5C96"/>
    <w:rsid w:val="002C462A"/>
    <w:rsid w:val="00357961"/>
    <w:rsid w:val="005038CF"/>
    <w:rsid w:val="00566F73"/>
    <w:rsid w:val="006443A2"/>
    <w:rsid w:val="006D4557"/>
    <w:rsid w:val="007823A4"/>
    <w:rsid w:val="00846013"/>
    <w:rsid w:val="00865398"/>
    <w:rsid w:val="008E45F4"/>
    <w:rsid w:val="0096166D"/>
    <w:rsid w:val="00963149"/>
    <w:rsid w:val="00994CD8"/>
    <w:rsid w:val="009B2C53"/>
    <w:rsid w:val="009C1E71"/>
    <w:rsid w:val="00AA0FDE"/>
    <w:rsid w:val="00B0583C"/>
    <w:rsid w:val="00BD4D51"/>
    <w:rsid w:val="00C0043C"/>
    <w:rsid w:val="00C23412"/>
    <w:rsid w:val="00C67548"/>
    <w:rsid w:val="00C84A4A"/>
    <w:rsid w:val="00CB38D4"/>
    <w:rsid w:val="00D661F6"/>
    <w:rsid w:val="00DA1A96"/>
    <w:rsid w:val="00DD185A"/>
    <w:rsid w:val="00EF6561"/>
    <w:rsid w:val="00F63534"/>
    <w:rsid w:val="00F9705F"/>
    <w:rsid w:val="00FB295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541EE"/>
  <w15:chartTrackingRefBased/>
  <w15:docId w15:val="{4051129F-7A0D-45F5-BDD4-4A511E5B6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B29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B29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B295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B295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B295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B29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B29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B29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B29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FB295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qFormat/>
    <w:rsid w:val="00FB295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B295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B295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B295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B29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B29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sid w:val="00FB29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B295D"/>
    <w:rPr>
      <w:rFonts w:eastAsiaTheme="majorEastAsia" w:cstheme="majorBidi"/>
      <w:color w:val="272727" w:themeColor="text1" w:themeTint="D8"/>
    </w:rPr>
  </w:style>
  <w:style w:type="paragraph" w:styleId="Ttulo">
    <w:name w:val="Title"/>
    <w:basedOn w:val="Normal"/>
    <w:next w:val="Normal"/>
    <w:link w:val="TtuloCar"/>
    <w:uiPriority w:val="10"/>
    <w:qFormat/>
    <w:rsid w:val="00FB2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B29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B29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B29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B295D"/>
    <w:pPr>
      <w:spacing w:before="160"/>
      <w:jc w:val="center"/>
    </w:pPr>
    <w:rPr>
      <w:i/>
      <w:iCs/>
      <w:color w:val="404040" w:themeColor="text1" w:themeTint="BF"/>
    </w:rPr>
  </w:style>
  <w:style w:type="character" w:customStyle="1" w:styleId="CitaCar">
    <w:name w:val="Cita Car"/>
    <w:basedOn w:val="Fuentedeprrafopredeter"/>
    <w:link w:val="Cita"/>
    <w:uiPriority w:val="29"/>
    <w:rsid w:val="00FB295D"/>
    <w:rPr>
      <w:i/>
      <w:iCs/>
      <w:color w:val="404040" w:themeColor="text1" w:themeTint="BF"/>
    </w:rPr>
  </w:style>
  <w:style w:type="paragraph" w:styleId="Prrafodelista">
    <w:name w:val="List Paragraph"/>
    <w:basedOn w:val="Normal"/>
    <w:uiPriority w:val="34"/>
    <w:qFormat/>
    <w:rsid w:val="00FB295D"/>
    <w:pPr>
      <w:ind w:left="720"/>
      <w:contextualSpacing/>
    </w:pPr>
  </w:style>
  <w:style w:type="character" w:styleId="nfasisintenso">
    <w:name w:val="Intense Emphasis"/>
    <w:basedOn w:val="Fuentedeprrafopredeter"/>
    <w:uiPriority w:val="21"/>
    <w:qFormat/>
    <w:rsid w:val="00FB295D"/>
    <w:rPr>
      <w:i/>
      <w:iCs/>
      <w:color w:val="2F5496" w:themeColor="accent1" w:themeShade="BF"/>
    </w:rPr>
  </w:style>
  <w:style w:type="paragraph" w:styleId="Citadestacada">
    <w:name w:val="Intense Quote"/>
    <w:basedOn w:val="Normal"/>
    <w:next w:val="Normal"/>
    <w:link w:val="CitadestacadaCar"/>
    <w:uiPriority w:val="30"/>
    <w:qFormat/>
    <w:rsid w:val="00FB29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B295D"/>
    <w:rPr>
      <w:i/>
      <w:iCs/>
      <w:color w:val="2F5496" w:themeColor="accent1" w:themeShade="BF"/>
    </w:rPr>
  </w:style>
  <w:style w:type="character" w:styleId="Referenciaintensa">
    <w:name w:val="Intense Reference"/>
    <w:basedOn w:val="Fuentedeprrafopredeter"/>
    <w:uiPriority w:val="32"/>
    <w:qFormat/>
    <w:rsid w:val="00FB295D"/>
    <w:rPr>
      <w:b/>
      <w:bCs/>
      <w:smallCaps/>
      <w:color w:val="2F5496" w:themeColor="accent1" w:themeShade="BF"/>
      <w:spacing w:val="5"/>
    </w:rPr>
  </w:style>
  <w:style w:type="paragraph" w:customStyle="1" w:styleId="Ttulo11">
    <w:name w:val="Título 11"/>
    <w:basedOn w:val="Normal"/>
    <w:next w:val="Normal"/>
    <w:uiPriority w:val="9"/>
    <w:qFormat/>
    <w:rsid w:val="00FB295D"/>
    <w:pPr>
      <w:keepNext/>
      <w:keepLines/>
      <w:suppressAutoHyphens/>
      <w:spacing w:before="320" w:after="40" w:line="252" w:lineRule="auto"/>
      <w:jc w:val="both"/>
      <w:outlineLvl w:val="0"/>
    </w:pPr>
    <w:rPr>
      <w:rFonts w:ascii="Times New Roman" w:eastAsiaTheme="majorEastAsia" w:hAnsi="Times New Roman" w:cstheme="majorBidi"/>
      <w:b/>
      <w:bCs/>
      <w:caps/>
      <w:spacing w:val="4"/>
      <w:kern w:val="0"/>
      <w:sz w:val="30"/>
      <w:szCs w:val="28"/>
      <w:lang w:val="es-DO"/>
      <w14:ligatures w14:val="none"/>
    </w:rPr>
  </w:style>
  <w:style w:type="paragraph" w:styleId="TtuloTDC">
    <w:name w:val="TOC Heading"/>
    <w:basedOn w:val="Ttulo11"/>
    <w:next w:val="Normal"/>
    <w:uiPriority w:val="39"/>
    <w:unhideWhenUsed/>
    <w:qFormat/>
    <w:rsid w:val="00FB295D"/>
    <w:pPr>
      <w:outlineLvl w:val="9"/>
    </w:pPr>
  </w:style>
  <w:style w:type="paragraph" w:styleId="TDC1">
    <w:name w:val="toc 1"/>
    <w:basedOn w:val="Normal"/>
    <w:next w:val="Normal"/>
    <w:autoRedefine/>
    <w:uiPriority w:val="39"/>
    <w:unhideWhenUsed/>
    <w:rsid w:val="00FB295D"/>
    <w:pPr>
      <w:tabs>
        <w:tab w:val="left" w:pos="440"/>
        <w:tab w:val="right" w:leader="dot" w:pos="9016"/>
      </w:tabs>
      <w:suppressAutoHyphens/>
      <w:spacing w:after="100" w:line="360" w:lineRule="auto"/>
      <w:jc w:val="both"/>
    </w:pPr>
    <w:rPr>
      <w:rFonts w:eastAsiaTheme="minorEastAsia"/>
      <w:kern w:val="0"/>
      <w:lang w:val="es-DO"/>
      <w14:ligatures w14:val="none"/>
    </w:rPr>
  </w:style>
  <w:style w:type="paragraph" w:styleId="TDC2">
    <w:name w:val="toc 2"/>
    <w:basedOn w:val="Normal"/>
    <w:next w:val="Normal"/>
    <w:autoRedefine/>
    <w:uiPriority w:val="39"/>
    <w:unhideWhenUsed/>
    <w:rsid w:val="00FB295D"/>
    <w:pPr>
      <w:tabs>
        <w:tab w:val="left" w:pos="880"/>
        <w:tab w:val="right" w:leader="dot" w:pos="9016"/>
      </w:tabs>
      <w:suppressAutoHyphens/>
      <w:spacing w:after="100" w:line="360" w:lineRule="auto"/>
      <w:ind w:left="220"/>
      <w:jc w:val="both"/>
    </w:pPr>
    <w:rPr>
      <w:rFonts w:ascii="Times New Roman" w:eastAsiaTheme="minorEastAsia" w:hAnsi="Times New Roman" w:cs="Times New Roman"/>
      <w:b/>
      <w:bCs/>
      <w:noProof/>
      <w:kern w:val="0"/>
      <w:sz w:val="24"/>
      <w:szCs w:val="24"/>
      <w:lang w:val="es-DO"/>
      <w14:ligatures w14:val="none"/>
    </w:rPr>
  </w:style>
  <w:style w:type="character" w:styleId="Hipervnculo">
    <w:name w:val="Hyperlink"/>
    <w:basedOn w:val="Fuentedeprrafopredeter"/>
    <w:uiPriority w:val="99"/>
    <w:unhideWhenUsed/>
    <w:rsid w:val="00FB295D"/>
    <w:rPr>
      <w:color w:val="0563C1" w:themeColor="hyperlink"/>
      <w:u w:val="single"/>
    </w:rPr>
  </w:style>
  <w:style w:type="paragraph" w:styleId="NormalWeb">
    <w:name w:val="Normal (Web)"/>
    <w:basedOn w:val="Normal"/>
    <w:uiPriority w:val="99"/>
    <w:unhideWhenUsed/>
    <w:qFormat/>
    <w:rsid w:val="00FB295D"/>
    <w:pPr>
      <w:suppressAutoHyphens/>
      <w:spacing w:beforeAutospacing="1" w:afterAutospacing="1" w:line="240" w:lineRule="auto"/>
      <w:jc w:val="both"/>
    </w:pPr>
    <w:rPr>
      <w:rFonts w:ascii="Times New Roman" w:eastAsia="Times New Roman" w:hAnsi="Times New Roman" w:cs="Times New Roman"/>
      <w:kern w:val="0"/>
      <w:sz w:val="24"/>
      <w:szCs w:val="24"/>
      <w:lang w:val="es-DO" w:eastAsia="es-DO"/>
      <w14:ligatures w14:val="none"/>
    </w:rPr>
  </w:style>
  <w:style w:type="paragraph" w:customStyle="1" w:styleId="western">
    <w:name w:val="western"/>
    <w:basedOn w:val="Normal"/>
    <w:qFormat/>
    <w:rsid w:val="00FB295D"/>
    <w:pPr>
      <w:suppressAutoHyphens/>
      <w:spacing w:beforeAutospacing="1" w:after="0" w:line="240" w:lineRule="auto"/>
      <w:jc w:val="both"/>
    </w:pPr>
    <w:rPr>
      <w:rFonts w:ascii="Verdana" w:eastAsiaTheme="minorEastAsia" w:hAnsi="Verdana"/>
      <w:kern w:val="0"/>
      <w:sz w:val="24"/>
      <w:szCs w:val="24"/>
      <w:lang w:val="es-DO" w:eastAsia="es-ES"/>
      <w14:ligatures w14:val="none"/>
    </w:rPr>
  </w:style>
  <w:style w:type="paragraph" w:customStyle="1" w:styleId="Ttulo21">
    <w:name w:val="Título 21"/>
    <w:basedOn w:val="Normal"/>
    <w:next w:val="Normal"/>
    <w:uiPriority w:val="9"/>
    <w:unhideWhenUsed/>
    <w:qFormat/>
    <w:rsid w:val="00FB295D"/>
    <w:pPr>
      <w:keepNext/>
      <w:keepLines/>
      <w:suppressAutoHyphens/>
      <w:spacing w:before="120" w:line="252" w:lineRule="auto"/>
      <w:jc w:val="both"/>
      <w:outlineLvl w:val="1"/>
    </w:pPr>
    <w:rPr>
      <w:rFonts w:ascii="Times New Roman" w:eastAsiaTheme="majorEastAsia" w:hAnsi="Times New Roman" w:cstheme="majorBidi"/>
      <w:b/>
      <w:bCs/>
      <w:kern w:val="0"/>
      <w:sz w:val="28"/>
      <w:szCs w:val="28"/>
      <w:lang w:val="es-DO"/>
      <w14:ligatures w14:val="none"/>
    </w:rPr>
  </w:style>
  <w:style w:type="paragraph" w:styleId="Encabezado">
    <w:name w:val="header"/>
    <w:basedOn w:val="Normal"/>
    <w:link w:val="EncabezadoCar"/>
    <w:uiPriority w:val="99"/>
    <w:unhideWhenUsed/>
    <w:rsid w:val="00FB29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295D"/>
  </w:style>
  <w:style w:type="paragraph" w:styleId="Piedepgina">
    <w:name w:val="footer"/>
    <w:basedOn w:val="Normal"/>
    <w:link w:val="PiedepginaCar"/>
    <w:uiPriority w:val="99"/>
    <w:unhideWhenUsed/>
    <w:rsid w:val="00FB29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295D"/>
  </w:style>
  <w:style w:type="character" w:styleId="Textoennegrita">
    <w:name w:val="Strong"/>
    <w:basedOn w:val="Fuentedeprrafopredeter"/>
    <w:uiPriority w:val="22"/>
    <w:qFormat/>
    <w:rsid w:val="00CB38D4"/>
    <w:rPr>
      <w:b/>
      <w:bCs/>
    </w:rPr>
  </w:style>
  <w:style w:type="paragraph" w:customStyle="1" w:styleId="Ttulo81">
    <w:name w:val="Título 81"/>
    <w:basedOn w:val="Normal"/>
    <w:next w:val="Normal"/>
    <w:uiPriority w:val="9"/>
    <w:semiHidden/>
    <w:unhideWhenUsed/>
    <w:qFormat/>
    <w:rsid w:val="009C1E71"/>
    <w:pPr>
      <w:keepNext/>
      <w:keepLines/>
      <w:suppressAutoHyphens/>
      <w:spacing w:before="120" w:after="0" w:line="252" w:lineRule="auto"/>
      <w:jc w:val="both"/>
      <w:outlineLvl w:val="7"/>
    </w:pPr>
    <w:rPr>
      <w:rFonts w:eastAsiaTheme="minorEastAsia"/>
      <w:b/>
      <w:bCs/>
      <w:kern w:val="0"/>
      <w:lang w:val="es-DO"/>
      <w14:ligatures w14:val="none"/>
    </w:rPr>
  </w:style>
  <w:style w:type="paragraph" w:styleId="TDC3">
    <w:name w:val="toc 3"/>
    <w:basedOn w:val="Normal"/>
    <w:next w:val="Normal"/>
    <w:autoRedefine/>
    <w:uiPriority w:val="39"/>
    <w:unhideWhenUsed/>
    <w:rsid w:val="00D661F6"/>
    <w:pPr>
      <w:spacing w:after="100"/>
      <w:ind w:left="440"/>
    </w:pPr>
    <w:rPr>
      <w:rFonts w:eastAsiaTheme="minorEastAsia" w:cs="Times New Roman"/>
      <w:kern w:val="0"/>
      <w:lang w:eastAsia="es-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file-server\PLANIFICACION\PPP\PPP%20-%20Seguimiento%20Plan%20Operativo%20Anual%20(POA)\2025\Informes%20de%20Ejecuci&#243;n%20POA%202025\3ER%20TRIMESTRE\Cuadros%20y%20gr&#225;ficos%20informe%20POA%203er%20%20trimestre%20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'Cuadro resumen'!$B$21:$B$34</c:f>
              <c:strCache>
                <c:ptCount val="14"/>
                <c:pt idx="0">
                  <c:v>Dirección de Comercialización</c:v>
                </c:pt>
                <c:pt idx="1">
                  <c:v>Dirección Administrativa Financiera</c:v>
                </c:pt>
                <c:pt idx="2">
                  <c:v>Departamento de Tecnologías de la Información y Comunicación</c:v>
                </c:pt>
                <c:pt idx="3">
                  <c:v>Dirección Agropecuaria, Normas y Tecnología Alimentaria</c:v>
                </c:pt>
                <c:pt idx="4">
                  <c:v>Dirección de Gestión de Programas</c:v>
                </c:pt>
                <c:pt idx="5">
                  <c:v>Dirección de Planificación y Desarrollo</c:v>
                </c:pt>
                <c:pt idx="6">
                  <c:v>Dirección de Abastecimiento, Distribución y Logística</c:v>
                </c:pt>
                <c:pt idx="7">
                  <c:v>Dirección de Recursos Humanos</c:v>
                </c:pt>
                <c:pt idx="8">
                  <c:v>Departamento de Comunicaciones</c:v>
                </c:pt>
                <c:pt idx="9">
                  <c:v>Departamento de Normas, Sistemas, Supervisión y Seguimiento</c:v>
                </c:pt>
                <c:pt idx="10">
                  <c:v>Oficina de Libre Acceso a la Información</c:v>
                </c:pt>
                <c:pt idx="11">
                  <c:v>Departamento de Seguridad Militar</c:v>
                </c:pt>
                <c:pt idx="12">
                  <c:v>Departamento Jurídico</c:v>
                </c:pt>
                <c:pt idx="13">
                  <c:v>Dirección Ejecutiva</c:v>
                </c:pt>
              </c:strCache>
            </c:strRef>
          </c:cat>
          <c:val>
            <c:numRef>
              <c:f>'Cuadro resumen'!$C$21:$C$34</c:f>
              <c:numCache>
                <c:formatCode>0%</c:formatCode>
                <c:ptCount val="14"/>
                <c:pt idx="0">
                  <c:v>0.4163521291208791</c:v>
                </c:pt>
                <c:pt idx="1">
                  <c:v>0.5104846617073916</c:v>
                </c:pt>
                <c:pt idx="2">
                  <c:v>0.66666666666666663</c:v>
                </c:pt>
                <c:pt idx="3">
                  <c:v>0.68729523809523818</c:v>
                </c:pt>
                <c:pt idx="4">
                  <c:v>0.7768856990962254</c:v>
                </c:pt>
                <c:pt idx="5">
                  <c:v>0.87777777777777777</c:v>
                </c:pt>
                <c:pt idx="6">
                  <c:v>0.87578947368421056</c:v>
                </c:pt>
                <c:pt idx="7">
                  <c:v>0.89259259259259283</c:v>
                </c:pt>
                <c:pt idx="8">
                  <c:v>0.89583333333333337</c:v>
                </c:pt>
                <c:pt idx="9">
                  <c:v>0.95384615384615379</c:v>
                </c:pt>
                <c:pt idx="10">
                  <c:v>1</c:v>
                </c:pt>
                <c:pt idx="11">
                  <c:v>1</c:v>
                </c:pt>
                <c:pt idx="12">
                  <c:v>1</c:v>
                </c:pt>
                <c:pt idx="13">
                  <c:v>1</c:v>
                </c:pt>
              </c:numCache>
            </c:numRef>
          </c:val>
          <c:extLst>
            <c:ext xmlns:c16="http://schemas.microsoft.com/office/drawing/2014/chart" uri="{C3380CC4-5D6E-409C-BE32-E72D297353CC}">
              <c16:uniqueId val="{00000000-F543-4B33-BB50-00F10007F218}"/>
            </c:ext>
          </c:extLst>
        </c:ser>
        <c:dLbls>
          <c:showLegendKey val="0"/>
          <c:showVal val="0"/>
          <c:showCatName val="0"/>
          <c:showSerName val="0"/>
          <c:showPercent val="0"/>
          <c:showBubbleSize val="0"/>
        </c:dLbls>
        <c:gapWidth val="182"/>
        <c:axId val="1913226463"/>
        <c:axId val="1913222143"/>
      </c:barChart>
      <c:catAx>
        <c:axId val="19132264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913222143"/>
        <c:crosses val="autoZero"/>
        <c:auto val="1"/>
        <c:lblAlgn val="l"/>
        <c:lblOffset val="100"/>
        <c:noMultiLvlLbl val="0"/>
      </c:catAx>
      <c:valAx>
        <c:axId val="191322214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91322646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18</Pages>
  <Words>4400</Words>
  <Characters>24201</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Roseidy Gisela Mateo Batista</dc:creator>
  <cp:keywords/>
  <dc:description/>
  <cp:lastModifiedBy>Erick Gustavo Sanchez Montero</cp:lastModifiedBy>
  <cp:revision>9</cp:revision>
  <cp:lastPrinted>2025-10-13T13:19:00Z</cp:lastPrinted>
  <dcterms:created xsi:type="dcterms:W3CDTF">2025-10-06T16:50:00Z</dcterms:created>
  <dcterms:modified xsi:type="dcterms:W3CDTF">2025-10-13T13:19:00Z</dcterms:modified>
</cp:coreProperties>
</file>