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DFFD3" w14:textId="0710E336" w:rsidR="00145912" w:rsidRPr="008E31DC" w:rsidRDefault="00E70B61" w:rsidP="00BB02BC">
      <w:pPr>
        <w:spacing w:after="0" w:line="360" w:lineRule="auto"/>
        <w:rPr>
          <w:rFonts w:ascii="Arial" w:hAnsi="Arial" w:cs="Arial"/>
        </w:rPr>
      </w:pPr>
      <w:r>
        <w:rPr>
          <w:noProof/>
        </w:rPr>
        <w:drawing>
          <wp:anchor distT="0" distB="0" distL="114300" distR="114300" simplePos="0" relativeHeight="251664384" behindDoc="0" locked="0" layoutInCell="1" allowOverlap="1" wp14:anchorId="1C3E685A" wp14:editId="109B28F2">
            <wp:simplePos x="0" y="0"/>
            <wp:positionH relativeFrom="column">
              <wp:posOffset>-1003935</wp:posOffset>
            </wp:positionH>
            <wp:positionV relativeFrom="page">
              <wp:posOffset>44450</wp:posOffset>
            </wp:positionV>
            <wp:extent cx="7599680" cy="10427335"/>
            <wp:effectExtent l="0" t="0" r="1270" b="0"/>
            <wp:wrapTopAndBottom/>
            <wp:docPr id="19434206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0427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84F69" w14:textId="1438FCCD" w:rsidR="00BB02BC" w:rsidRPr="008E31DC" w:rsidRDefault="00BB02BC" w:rsidP="00BB02BC">
      <w:pPr>
        <w:spacing w:after="0" w:line="360" w:lineRule="auto"/>
        <w:rPr>
          <w:rFonts w:ascii="Arial" w:hAnsi="Arial" w:cs="Arial"/>
        </w:rPr>
      </w:pPr>
    </w:p>
    <w:sdt>
      <w:sdtPr>
        <w:rPr>
          <w:rFonts w:ascii="Times New Roman" w:eastAsia="Times New Roman" w:hAnsi="Times New Roman" w:cs="Times New Roman"/>
          <w:color w:val="auto"/>
          <w:sz w:val="24"/>
          <w:szCs w:val="24"/>
          <w:lang w:val="es-ES" w:eastAsia="en-US"/>
        </w:rPr>
        <w:id w:val="-372930757"/>
        <w:docPartObj>
          <w:docPartGallery w:val="Table of Contents"/>
          <w:docPartUnique/>
        </w:docPartObj>
      </w:sdtPr>
      <w:sdtEndPr>
        <w:rPr>
          <w:rFonts w:ascii="Calibri" w:hAnsi="Calibri"/>
          <w:b/>
          <w:bCs/>
          <w:sz w:val="22"/>
          <w:szCs w:val="22"/>
        </w:rPr>
      </w:sdtEndPr>
      <w:sdtContent>
        <w:p w14:paraId="6BF256F2" w14:textId="726DAF17" w:rsidR="003161FE" w:rsidRPr="003161FE" w:rsidRDefault="003161FE">
          <w:pPr>
            <w:pStyle w:val="TtuloTDC"/>
            <w:rPr>
              <w:rFonts w:ascii="Times New Roman" w:hAnsi="Times New Roman" w:cs="Times New Roman"/>
              <w:b/>
              <w:bCs/>
              <w:sz w:val="36"/>
              <w:szCs w:val="36"/>
            </w:rPr>
          </w:pPr>
          <w:r w:rsidRPr="003161FE">
            <w:rPr>
              <w:rFonts w:ascii="Times New Roman" w:hAnsi="Times New Roman" w:cs="Times New Roman"/>
              <w:b/>
              <w:bCs/>
              <w:sz w:val="36"/>
              <w:szCs w:val="36"/>
              <w:lang w:val="es-ES"/>
            </w:rPr>
            <w:t>Contenido</w:t>
          </w:r>
        </w:p>
        <w:p w14:paraId="10450358" w14:textId="19C5A564" w:rsidR="00147574" w:rsidRPr="00147574" w:rsidRDefault="003161FE">
          <w:pPr>
            <w:pStyle w:val="TDC1"/>
            <w:tabs>
              <w:tab w:val="left" w:pos="480"/>
              <w:tab w:val="right" w:leader="dot" w:pos="8494"/>
            </w:tabs>
            <w:rPr>
              <w:rFonts w:asciiTheme="minorHAnsi" w:eastAsiaTheme="minorEastAsia" w:hAnsiTheme="minorHAnsi" w:cstheme="minorBidi"/>
              <w:b/>
              <w:bCs/>
              <w:noProof/>
              <w:kern w:val="2"/>
              <w:sz w:val="24"/>
              <w:szCs w:val="24"/>
              <w:lang w:eastAsia="es-DO"/>
              <w14:ligatures w14:val="standardContextual"/>
            </w:rPr>
          </w:pPr>
          <w:r w:rsidRPr="003161FE">
            <w:rPr>
              <w:rFonts w:ascii="Times New Roman" w:hAnsi="Times New Roman"/>
              <w:sz w:val="24"/>
              <w:szCs w:val="24"/>
            </w:rPr>
            <w:fldChar w:fldCharType="begin"/>
          </w:r>
          <w:r w:rsidRPr="003161FE">
            <w:rPr>
              <w:rFonts w:ascii="Times New Roman" w:hAnsi="Times New Roman"/>
              <w:sz w:val="24"/>
              <w:szCs w:val="24"/>
            </w:rPr>
            <w:instrText xml:space="preserve"> TOC \o "1-3" \h \z \u </w:instrText>
          </w:r>
          <w:r w:rsidRPr="003161FE">
            <w:rPr>
              <w:rFonts w:ascii="Times New Roman" w:hAnsi="Times New Roman"/>
              <w:sz w:val="24"/>
              <w:szCs w:val="24"/>
            </w:rPr>
            <w:fldChar w:fldCharType="separate"/>
          </w:r>
          <w:hyperlink w:anchor="_Toc235000013" w:history="1">
            <w:r w:rsidR="00147574" w:rsidRPr="00147574">
              <w:rPr>
                <w:rStyle w:val="Hipervnculo"/>
                <w:rFonts w:ascii="Times New Roman" w:hAnsi="Times New Roman"/>
                <w:b/>
                <w:bCs/>
                <w:noProof/>
              </w:rPr>
              <w:t>1.</w:t>
            </w:r>
            <w:r w:rsidR="00147574" w:rsidRPr="00147574">
              <w:rPr>
                <w:rFonts w:asciiTheme="minorHAnsi" w:eastAsiaTheme="minorEastAsia" w:hAnsiTheme="minorHAnsi" w:cstheme="minorBidi"/>
                <w:b/>
                <w:bCs/>
                <w:noProof/>
                <w:kern w:val="2"/>
                <w:sz w:val="24"/>
                <w:szCs w:val="24"/>
                <w:lang w:eastAsia="es-DO"/>
                <w14:ligatures w14:val="standardContextual"/>
              </w:rPr>
              <w:tab/>
            </w:r>
            <w:r w:rsidR="00147574" w:rsidRPr="00147574">
              <w:rPr>
                <w:rStyle w:val="Hipervnculo"/>
                <w:rFonts w:ascii="Times New Roman" w:hAnsi="Times New Roman"/>
                <w:b/>
                <w:bCs/>
                <w:noProof/>
              </w:rPr>
              <w:t>INTRODUCCIÓN</w:t>
            </w:r>
            <w:r w:rsidR="00147574" w:rsidRPr="00147574">
              <w:rPr>
                <w:b/>
                <w:bCs/>
                <w:noProof/>
                <w:webHidden/>
              </w:rPr>
              <w:tab/>
            </w:r>
            <w:r w:rsidR="00147574" w:rsidRPr="00147574">
              <w:rPr>
                <w:b/>
                <w:bCs/>
                <w:noProof/>
                <w:webHidden/>
              </w:rPr>
              <w:fldChar w:fldCharType="begin"/>
            </w:r>
            <w:r w:rsidR="00147574" w:rsidRPr="00147574">
              <w:rPr>
                <w:b/>
                <w:bCs/>
                <w:noProof/>
                <w:webHidden/>
              </w:rPr>
              <w:instrText xml:space="preserve"> PAGEREF _Toc235000013 \h </w:instrText>
            </w:r>
            <w:r w:rsidR="00147574" w:rsidRPr="00147574">
              <w:rPr>
                <w:b/>
                <w:bCs/>
                <w:noProof/>
                <w:webHidden/>
              </w:rPr>
            </w:r>
            <w:r w:rsidR="00147574" w:rsidRPr="00147574">
              <w:rPr>
                <w:b/>
                <w:bCs/>
                <w:noProof/>
                <w:webHidden/>
              </w:rPr>
              <w:fldChar w:fldCharType="separate"/>
            </w:r>
            <w:r w:rsidR="004E3AA5">
              <w:rPr>
                <w:b/>
                <w:bCs/>
                <w:noProof/>
                <w:webHidden/>
              </w:rPr>
              <w:t>3</w:t>
            </w:r>
            <w:r w:rsidR="00147574" w:rsidRPr="00147574">
              <w:rPr>
                <w:b/>
                <w:bCs/>
                <w:noProof/>
                <w:webHidden/>
              </w:rPr>
              <w:fldChar w:fldCharType="end"/>
            </w:r>
          </w:hyperlink>
        </w:p>
        <w:p w14:paraId="429E0FB9" w14:textId="0BC4774D" w:rsidR="00147574" w:rsidRPr="00147574" w:rsidRDefault="00147574">
          <w:pPr>
            <w:pStyle w:val="TDC1"/>
            <w:tabs>
              <w:tab w:val="right" w:leader="dot" w:pos="8494"/>
            </w:tabs>
            <w:rPr>
              <w:rFonts w:asciiTheme="minorHAnsi" w:eastAsiaTheme="minorEastAsia" w:hAnsiTheme="minorHAnsi" w:cstheme="minorBidi"/>
              <w:b/>
              <w:bCs/>
              <w:noProof/>
              <w:kern w:val="2"/>
              <w:sz w:val="24"/>
              <w:szCs w:val="24"/>
              <w:lang w:eastAsia="es-DO"/>
              <w14:ligatures w14:val="standardContextual"/>
            </w:rPr>
          </w:pPr>
          <w:hyperlink w:anchor="_Toc235000014" w:history="1">
            <w:r w:rsidRPr="00147574">
              <w:rPr>
                <w:rStyle w:val="Hipervnculo"/>
                <w:rFonts w:ascii="Times New Roman" w:hAnsi="Times New Roman"/>
                <w:b/>
                <w:bCs/>
                <w:noProof/>
              </w:rPr>
              <w:t>2. RESUMEN EJECUTIVO</w:t>
            </w:r>
            <w:r w:rsidRPr="00147574">
              <w:rPr>
                <w:b/>
                <w:bCs/>
                <w:noProof/>
                <w:webHidden/>
              </w:rPr>
              <w:tab/>
            </w:r>
            <w:r w:rsidRPr="00147574">
              <w:rPr>
                <w:b/>
                <w:bCs/>
                <w:noProof/>
                <w:webHidden/>
              </w:rPr>
              <w:fldChar w:fldCharType="begin"/>
            </w:r>
            <w:r w:rsidRPr="00147574">
              <w:rPr>
                <w:b/>
                <w:bCs/>
                <w:noProof/>
                <w:webHidden/>
              </w:rPr>
              <w:instrText xml:space="preserve"> PAGEREF _Toc235000014 \h </w:instrText>
            </w:r>
            <w:r w:rsidRPr="00147574">
              <w:rPr>
                <w:b/>
                <w:bCs/>
                <w:noProof/>
                <w:webHidden/>
              </w:rPr>
            </w:r>
            <w:r w:rsidRPr="00147574">
              <w:rPr>
                <w:b/>
                <w:bCs/>
                <w:noProof/>
                <w:webHidden/>
              </w:rPr>
              <w:fldChar w:fldCharType="separate"/>
            </w:r>
            <w:r w:rsidR="004E3AA5">
              <w:rPr>
                <w:b/>
                <w:bCs/>
                <w:noProof/>
                <w:webHidden/>
              </w:rPr>
              <w:t>4</w:t>
            </w:r>
            <w:r w:rsidRPr="00147574">
              <w:rPr>
                <w:b/>
                <w:bCs/>
                <w:noProof/>
                <w:webHidden/>
              </w:rPr>
              <w:fldChar w:fldCharType="end"/>
            </w:r>
          </w:hyperlink>
        </w:p>
        <w:p w14:paraId="44CE145B" w14:textId="1E6441F6" w:rsidR="00147574" w:rsidRPr="00147574" w:rsidRDefault="00147574">
          <w:pPr>
            <w:pStyle w:val="TDC1"/>
            <w:tabs>
              <w:tab w:val="left" w:pos="480"/>
              <w:tab w:val="right" w:leader="dot" w:pos="8494"/>
            </w:tabs>
            <w:rPr>
              <w:rFonts w:asciiTheme="minorHAnsi" w:eastAsiaTheme="minorEastAsia" w:hAnsiTheme="minorHAnsi" w:cstheme="minorBidi"/>
              <w:b/>
              <w:bCs/>
              <w:noProof/>
              <w:kern w:val="2"/>
              <w:sz w:val="24"/>
              <w:szCs w:val="24"/>
              <w:lang w:eastAsia="es-DO"/>
              <w14:ligatures w14:val="standardContextual"/>
            </w:rPr>
          </w:pPr>
          <w:hyperlink w:anchor="_Toc235000015" w:history="1">
            <w:r w:rsidRPr="00147574">
              <w:rPr>
                <w:rStyle w:val="Hipervnculo"/>
                <w:rFonts w:ascii="Times New Roman" w:hAnsi="Times New Roman"/>
                <w:b/>
                <w:bCs/>
                <w:noProof/>
              </w:rPr>
              <w:t>3.</w:t>
            </w:r>
            <w:r w:rsidRPr="00147574">
              <w:rPr>
                <w:rFonts w:asciiTheme="minorHAnsi" w:eastAsiaTheme="minorEastAsia" w:hAnsiTheme="minorHAnsi" w:cstheme="minorBidi"/>
                <w:b/>
                <w:bCs/>
                <w:noProof/>
                <w:kern w:val="2"/>
                <w:sz w:val="24"/>
                <w:szCs w:val="24"/>
                <w:lang w:eastAsia="es-DO"/>
                <w14:ligatures w14:val="standardContextual"/>
              </w:rPr>
              <w:tab/>
            </w:r>
            <w:r w:rsidRPr="00147574">
              <w:rPr>
                <w:rStyle w:val="Hipervnculo"/>
                <w:rFonts w:ascii="Times New Roman" w:hAnsi="Times New Roman"/>
                <w:b/>
                <w:bCs/>
                <w:noProof/>
              </w:rPr>
              <w:t>MARCO ESTRATÉGICO INSTITUCIONAL</w:t>
            </w:r>
            <w:r w:rsidRPr="00147574">
              <w:rPr>
                <w:b/>
                <w:bCs/>
                <w:noProof/>
                <w:webHidden/>
              </w:rPr>
              <w:tab/>
            </w:r>
            <w:r w:rsidRPr="00147574">
              <w:rPr>
                <w:b/>
                <w:bCs/>
                <w:noProof/>
                <w:webHidden/>
              </w:rPr>
              <w:fldChar w:fldCharType="begin"/>
            </w:r>
            <w:r w:rsidRPr="00147574">
              <w:rPr>
                <w:b/>
                <w:bCs/>
                <w:noProof/>
                <w:webHidden/>
              </w:rPr>
              <w:instrText xml:space="preserve"> PAGEREF _Toc235000015 \h </w:instrText>
            </w:r>
            <w:r w:rsidRPr="00147574">
              <w:rPr>
                <w:b/>
                <w:bCs/>
                <w:noProof/>
                <w:webHidden/>
              </w:rPr>
            </w:r>
            <w:r w:rsidRPr="00147574">
              <w:rPr>
                <w:b/>
                <w:bCs/>
                <w:noProof/>
                <w:webHidden/>
              </w:rPr>
              <w:fldChar w:fldCharType="separate"/>
            </w:r>
            <w:r w:rsidR="004E3AA5">
              <w:rPr>
                <w:b/>
                <w:bCs/>
                <w:noProof/>
                <w:webHidden/>
              </w:rPr>
              <w:t>5</w:t>
            </w:r>
            <w:r w:rsidRPr="00147574">
              <w:rPr>
                <w:b/>
                <w:bCs/>
                <w:noProof/>
                <w:webHidden/>
              </w:rPr>
              <w:fldChar w:fldCharType="end"/>
            </w:r>
          </w:hyperlink>
        </w:p>
        <w:p w14:paraId="30EFD355" w14:textId="37C3E352" w:rsidR="00147574" w:rsidRPr="00147574" w:rsidRDefault="00147574">
          <w:pPr>
            <w:pStyle w:val="TDC2"/>
            <w:tabs>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16" w:history="1">
            <w:r w:rsidRPr="00147574">
              <w:rPr>
                <w:rStyle w:val="Hipervnculo"/>
                <w:rFonts w:ascii="Times New Roman" w:hAnsi="Times New Roman"/>
                <w:noProof/>
              </w:rPr>
              <w:t>Misión</w:t>
            </w:r>
            <w:r w:rsidRPr="00147574">
              <w:rPr>
                <w:noProof/>
                <w:webHidden/>
              </w:rPr>
              <w:tab/>
            </w:r>
            <w:r w:rsidRPr="00147574">
              <w:rPr>
                <w:noProof/>
                <w:webHidden/>
              </w:rPr>
              <w:fldChar w:fldCharType="begin"/>
            </w:r>
            <w:r w:rsidRPr="00147574">
              <w:rPr>
                <w:noProof/>
                <w:webHidden/>
              </w:rPr>
              <w:instrText xml:space="preserve"> PAGEREF _Toc235000016 \h </w:instrText>
            </w:r>
            <w:r w:rsidRPr="00147574">
              <w:rPr>
                <w:noProof/>
                <w:webHidden/>
              </w:rPr>
            </w:r>
            <w:r w:rsidRPr="00147574">
              <w:rPr>
                <w:noProof/>
                <w:webHidden/>
              </w:rPr>
              <w:fldChar w:fldCharType="separate"/>
            </w:r>
            <w:r w:rsidR="004E3AA5">
              <w:rPr>
                <w:noProof/>
                <w:webHidden/>
              </w:rPr>
              <w:t>5</w:t>
            </w:r>
            <w:r w:rsidRPr="00147574">
              <w:rPr>
                <w:noProof/>
                <w:webHidden/>
              </w:rPr>
              <w:fldChar w:fldCharType="end"/>
            </w:r>
          </w:hyperlink>
        </w:p>
        <w:p w14:paraId="24C09091" w14:textId="73BFF9F1" w:rsidR="00147574" w:rsidRPr="00147574" w:rsidRDefault="00147574">
          <w:pPr>
            <w:pStyle w:val="TDC2"/>
            <w:tabs>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18" w:history="1">
            <w:r w:rsidRPr="00147574">
              <w:rPr>
                <w:rStyle w:val="Hipervnculo"/>
                <w:rFonts w:ascii="Times New Roman" w:hAnsi="Times New Roman"/>
                <w:noProof/>
              </w:rPr>
              <w:t>Visión</w:t>
            </w:r>
            <w:r w:rsidRPr="00147574">
              <w:rPr>
                <w:noProof/>
                <w:webHidden/>
              </w:rPr>
              <w:tab/>
            </w:r>
            <w:r w:rsidRPr="00147574">
              <w:rPr>
                <w:noProof/>
                <w:webHidden/>
              </w:rPr>
              <w:fldChar w:fldCharType="begin"/>
            </w:r>
            <w:r w:rsidRPr="00147574">
              <w:rPr>
                <w:noProof/>
                <w:webHidden/>
              </w:rPr>
              <w:instrText xml:space="preserve"> PAGEREF _Toc235000018 \h </w:instrText>
            </w:r>
            <w:r w:rsidRPr="00147574">
              <w:rPr>
                <w:noProof/>
                <w:webHidden/>
              </w:rPr>
            </w:r>
            <w:r w:rsidRPr="00147574">
              <w:rPr>
                <w:noProof/>
                <w:webHidden/>
              </w:rPr>
              <w:fldChar w:fldCharType="separate"/>
            </w:r>
            <w:r w:rsidR="004E3AA5">
              <w:rPr>
                <w:noProof/>
                <w:webHidden/>
              </w:rPr>
              <w:t>5</w:t>
            </w:r>
            <w:r w:rsidRPr="00147574">
              <w:rPr>
                <w:noProof/>
                <w:webHidden/>
              </w:rPr>
              <w:fldChar w:fldCharType="end"/>
            </w:r>
          </w:hyperlink>
        </w:p>
        <w:p w14:paraId="0A76C20D" w14:textId="2704A8B6" w:rsidR="00147574" w:rsidRPr="00147574" w:rsidRDefault="00147574">
          <w:pPr>
            <w:pStyle w:val="TDC2"/>
            <w:tabs>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19" w:history="1">
            <w:r w:rsidRPr="00147574">
              <w:rPr>
                <w:rStyle w:val="Hipervnculo"/>
                <w:rFonts w:ascii="Times New Roman" w:hAnsi="Times New Roman"/>
                <w:noProof/>
              </w:rPr>
              <w:t>Valores</w:t>
            </w:r>
            <w:r w:rsidRPr="00147574">
              <w:rPr>
                <w:noProof/>
                <w:webHidden/>
              </w:rPr>
              <w:tab/>
            </w:r>
            <w:r w:rsidRPr="00147574">
              <w:rPr>
                <w:noProof/>
                <w:webHidden/>
              </w:rPr>
              <w:fldChar w:fldCharType="begin"/>
            </w:r>
            <w:r w:rsidRPr="00147574">
              <w:rPr>
                <w:noProof/>
                <w:webHidden/>
              </w:rPr>
              <w:instrText xml:space="preserve"> PAGEREF _Toc235000019 \h </w:instrText>
            </w:r>
            <w:r w:rsidRPr="00147574">
              <w:rPr>
                <w:noProof/>
                <w:webHidden/>
              </w:rPr>
            </w:r>
            <w:r w:rsidRPr="00147574">
              <w:rPr>
                <w:noProof/>
                <w:webHidden/>
              </w:rPr>
              <w:fldChar w:fldCharType="separate"/>
            </w:r>
            <w:r w:rsidR="004E3AA5">
              <w:rPr>
                <w:noProof/>
                <w:webHidden/>
              </w:rPr>
              <w:t>5</w:t>
            </w:r>
            <w:r w:rsidRPr="00147574">
              <w:rPr>
                <w:noProof/>
                <w:webHidden/>
              </w:rPr>
              <w:fldChar w:fldCharType="end"/>
            </w:r>
          </w:hyperlink>
        </w:p>
        <w:p w14:paraId="08FF291E" w14:textId="54ECB7C2" w:rsidR="00147574" w:rsidRPr="00147574" w:rsidRDefault="00147574">
          <w:pPr>
            <w:pStyle w:val="TDC2"/>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0" w:history="1">
            <w:r w:rsidRPr="00147574">
              <w:rPr>
                <w:rStyle w:val="Hipervnculo"/>
                <w:rFonts w:ascii="Times New Roman" w:hAnsi="Times New Roman"/>
                <w:noProof/>
              </w:rPr>
              <w:t>Transparencia</w:t>
            </w:r>
            <w:r w:rsidRPr="00147574">
              <w:rPr>
                <w:noProof/>
                <w:webHidden/>
              </w:rPr>
              <w:tab/>
            </w:r>
            <w:r w:rsidRPr="00147574">
              <w:rPr>
                <w:noProof/>
                <w:webHidden/>
              </w:rPr>
              <w:fldChar w:fldCharType="begin"/>
            </w:r>
            <w:r w:rsidRPr="00147574">
              <w:rPr>
                <w:noProof/>
                <w:webHidden/>
              </w:rPr>
              <w:instrText xml:space="preserve"> PAGEREF _Toc235000020 \h </w:instrText>
            </w:r>
            <w:r w:rsidRPr="00147574">
              <w:rPr>
                <w:noProof/>
                <w:webHidden/>
              </w:rPr>
            </w:r>
            <w:r w:rsidRPr="00147574">
              <w:rPr>
                <w:noProof/>
                <w:webHidden/>
              </w:rPr>
              <w:fldChar w:fldCharType="separate"/>
            </w:r>
            <w:r w:rsidR="004E3AA5">
              <w:rPr>
                <w:noProof/>
                <w:webHidden/>
              </w:rPr>
              <w:t>5</w:t>
            </w:r>
            <w:r w:rsidRPr="00147574">
              <w:rPr>
                <w:noProof/>
                <w:webHidden/>
              </w:rPr>
              <w:fldChar w:fldCharType="end"/>
            </w:r>
          </w:hyperlink>
        </w:p>
        <w:p w14:paraId="3FD926CF" w14:textId="2C18E2B0" w:rsidR="00147574" w:rsidRPr="00147574" w:rsidRDefault="00147574">
          <w:pPr>
            <w:pStyle w:val="TDC1"/>
            <w:tabs>
              <w:tab w:val="left" w:pos="48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1" w:history="1">
            <w:r w:rsidRPr="00147574">
              <w:rPr>
                <w:rStyle w:val="Hipervnculo"/>
                <w:rFonts w:ascii="Times New Roman" w:hAnsi="Times New Roman"/>
                <w:noProof/>
              </w:rPr>
              <w:t>4.</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Desempeño del Plan Operativo Anual Institucional 2026</w:t>
            </w:r>
            <w:r w:rsidRPr="00147574">
              <w:rPr>
                <w:noProof/>
                <w:webHidden/>
              </w:rPr>
              <w:tab/>
            </w:r>
            <w:r w:rsidRPr="00147574">
              <w:rPr>
                <w:noProof/>
                <w:webHidden/>
              </w:rPr>
              <w:fldChar w:fldCharType="begin"/>
            </w:r>
            <w:r w:rsidRPr="00147574">
              <w:rPr>
                <w:noProof/>
                <w:webHidden/>
              </w:rPr>
              <w:instrText xml:space="preserve"> PAGEREF _Toc235000021 \h </w:instrText>
            </w:r>
            <w:r w:rsidRPr="00147574">
              <w:rPr>
                <w:noProof/>
                <w:webHidden/>
              </w:rPr>
            </w:r>
            <w:r w:rsidRPr="00147574">
              <w:rPr>
                <w:noProof/>
                <w:webHidden/>
              </w:rPr>
              <w:fldChar w:fldCharType="separate"/>
            </w:r>
            <w:r w:rsidR="004E3AA5">
              <w:rPr>
                <w:noProof/>
                <w:webHidden/>
              </w:rPr>
              <w:t>7</w:t>
            </w:r>
            <w:r w:rsidRPr="00147574">
              <w:rPr>
                <w:noProof/>
                <w:webHidden/>
              </w:rPr>
              <w:fldChar w:fldCharType="end"/>
            </w:r>
          </w:hyperlink>
        </w:p>
        <w:p w14:paraId="08B2B4E9" w14:textId="624D4420" w:rsidR="00147574" w:rsidRPr="00147574" w:rsidRDefault="00147574">
          <w:pPr>
            <w:pStyle w:val="TDC1"/>
            <w:tabs>
              <w:tab w:val="left" w:pos="48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2" w:history="1">
            <w:r w:rsidRPr="00147574">
              <w:rPr>
                <w:rStyle w:val="Hipervnculo"/>
                <w:rFonts w:ascii="Times New Roman" w:hAnsi="Times New Roman"/>
                <w:noProof/>
              </w:rPr>
              <w:t>6.</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Dirección de Recursos Humanos</w:t>
            </w:r>
            <w:r w:rsidRPr="00147574">
              <w:rPr>
                <w:noProof/>
                <w:webHidden/>
              </w:rPr>
              <w:tab/>
            </w:r>
            <w:r w:rsidRPr="00147574">
              <w:rPr>
                <w:noProof/>
                <w:webHidden/>
              </w:rPr>
              <w:fldChar w:fldCharType="begin"/>
            </w:r>
            <w:r w:rsidRPr="00147574">
              <w:rPr>
                <w:noProof/>
                <w:webHidden/>
              </w:rPr>
              <w:instrText xml:space="preserve"> PAGEREF _Toc235000022 \h </w:instrText>
            </w:r>
            <w:r w:rsidRPr="00147574">
              <w:rPr>
                <w:noProof/>
                <w:webHidden/>
              </w:rPr>
            </w:r>
            <w:r w:rsidRPr="00147574">
              <w:rPr>
                <w:noProof/>
                <w:webHidden/>
              </w:rPr>
              <w:fldChar w:fldCharType="separate"/>
            </w:r>
            <w:r w:rsidR="004E3AA5">
              <w:rPr>
                <w:noProof/>
                <w:webHidden/>
              </w:rPr>
              <w:t>9</w:t>
            </w:r>
            <w:r w:rsidRPr="00147574">
              <w:rPr>
                <w:noProof/>
                <w:webHidden/>
              </w:rPr>
              <w:fldChar w:fldCharType="end"/>
            </w:r>
          </w:hyperlink>
        </w:p>
        <w:p w14:paraId="4AD2FCBA" w14:textId="0795DCDE" w:rsidR="00147574" w:rsidRPr="00147574" w:rsidRDefault="00147574">
          <w:pPr>
            <w:pStyle w:val="TDC1"/>
            <w:tabs>
              <w:tab w:val="left" w:pos="48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3" w:history="1">
            <w:r w:rsidRPr="00147574">
              <w:rPr>
                <w:rStyle w:val="Hipervnculo"/>
                <w:rFonts w:ascii="Times New Roman" w:hAnsi="Times New Roman"/>
                <w:noProof/>
              </w:rPr>
              <w:t>7.</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Departamento de Libre Acceso a la Información</w:t>
            </w:r>
            <w:r w:rsidRPr="00147574">
              <w:rPr>
                <w:noProof/>
                <w:webHidden/>
              </w:rPr>
              <w:tab/>
            </w:r>
            <w:r w:rsidRPr="00147574">
              <w:rPr>
                <w:noProof/>
                <w:webHidden/>
              </w:rPr>
              <w:fldChar w:fldCharType="begin"/>
            </w:r>
            <w:r w:rsidRPr="00147574">
              <w:rPr>
                <w:noProof/>
                <w:webHidden/>
              </w:rPr>
              <w:instrText xml:space="preserve"> PAGEREF _Toc235000023 \h </w:instrText>
            </w:r>
            <w:r w:rsidRPr="00147574">
              <w:rPr>
                <w:noProof/>
                <w:webHidden/>
              </w:rPr>
            </w:r>
            <w:r w:rsidRPr="00147574">
              <w:rPr>
                <w:noProof/>
                <w:webHidden/>
              </w:rPr>
              <w:fldChar w:fldCharType="separate"/>
            </w:r>
            <w:r w:rsidR="004E3AA5">
              <w:rPr>
                <w:noProof/>
                <w:webHidden/>
              </w:rPr>
              <w:t>10</w:t>
            </w:r>
            <w:r w:rsidRPr="00147574">
              <w:rPr>
                <w:noProof/>
                <w:webHidden/>
              </w:rPr>
              <w:fldChar w:fldCharType="end"/>
            </w:r>
          </w:hyperlink>
        </w:p>
        <w:p w14:paraId="1B363A3F" w14:textId="0ADB2398" w:rsidR="00147574" w:rsidRPr="00147574" w:rsidRDefault="00147574">
          <w:pPr>
            <w:pStyle w:val="TDC1"/>
            <w:tabs>
              <w:tab w:val="left" w:pos="48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4" w:history="1">
            <w:r w:rsidRPr="00147574">
              <w:rPr>
                <w:rStyle w:val="Hipervnculo"/>
                <w:rFonts w:ascii="Times New Roman" w:hAnsi="Times New Roman"/>
                <w:noProof/>
              </w:rPr>
              <w:t>8.</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Departamento de Normas, Sistemas, Supervisión y Seguimiento</w:t>
            </w:r>
            <w:r w:rsidRPr="00147574">
              <w:rPr>
                <w:noProof/>
                <w:webHidden/>
              </w:rPr>
              <w:tab/>
            </w:r>
            <w:r w:rsidRPr="00147574">
              <w:rPr>
                <w:noProof/>
                <w:webHidden/>
              </w:rPr>
              <w:fldChar w:fldCharType="begin"/>
            </w:r>
            <w:r w:rsidRPr="00147574">
              <w:rPr>
                <w:noProof/>
                <w:webHidden/>
              </w:rPr>
              <w:instrText xml:space="preserve"> PAGEREF _Toc235000024 \h </w:instrText>
            </w:r>
            <w:r w:rsidRPr="00147574">
              <w:rPr>
                <w:noProof/>
                <w:webHidden/>
              </w:rPr>
            </w:r>
            <w:r w:rsidRPr="00147574">
              <w:rPr>
                <w:noProof/>
                <w:webHidden/>
              </w:rPr>
              <w:fldChar w:fldCharType="separate"/>
            </w:r>
            <w:r w:rsidR="004E3AA5">
              <w:rPr>
                <w:noProof/>
                <w:webHidden/>
              </w:rPr>
              <w:t>11</w:t>
            </w:r>
            <w:r w:rsidRPr="00147574">
              <w:rPr>
                <w:noProof/>
                <w:webHidden/>
              </w:rPr>
              <w:fldChar w:fldCharType="end"/>
            </w:r>
          </w:hyperlink>
        </w:p>
        <w:p w14:paraId="0A655217" w14:textId="24C1E5B8" w:rsidR="00147574" w:rsidRPr="00147574" w:rsidRDefault="00147574">
          <w:pPr>
            <w:pStyle w:val="TDC1"/>
            <w:tabs>
              <w:tab w:val="left" w:pos="48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5" w:history="1">
            <w:r w:rsidRPr="00147574">
              <w:rPr>
                <w:rStyle w:val="Hipervnculo"/>
                <w:rFonts w:ascii="Times New Roman" w:hAnsi="Times New Roman"/>
                <w:noProof/>
              </w:rPr>
              <w:t>9.</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Dirección de Planificación y Desarrollo</w:t>
            </w:r>
            <w:r w:rsidRPr="00147574">
              <w:rPr>
                <w:noProof/>
                <w:webHidden/>
              </w:rPr>
              <w:tab/>
            </w:r>
            <w:r w:rsidRPr="00147574">
              <w:rPr>
                <w:noProof/>
                <w:webHidden/>
              </w:rPr>
              <w:fldChar w:fldCharType="begin"/>
            </w:r>
            <w:r w:rsidRPr="00147574">
              <w:rPr>
                <w:noProof/>
                <w:webHidden/>
              </w:rPr>
              <w:instrText xml:space="preserve"> PAGEREF _Toc235000025 \h </w:instrText>
            </w:r>
            <w:r w:rsidRPr="00147574">
              <w:rPr>
                <w:noProof/>
                <w:webHidden/>
              </w:rPr>
            </w:r>
            <w:r w:rsidRPr="00147574">
              <w:rPr>
                <w:noProof/>
                <w:webHidden/>
              </w:rPr>
              <w:fldChar w:fldCharType="separate"/>
            </w:r>
            <w:r w:rsidR="004E3AA5">
              <w:rPr>
                <w:noProof/>
                <w:webHidden/>
              </w:rPr>
              <w:t>12</w:t>
            </w:r>
            <w:r w:rsidRPr="00147574">
              <w:rPr>
                <w:noProof/>
                <w:webHidden/>
              </w:rPr>
              <w:fldChar w:fldCharType="end"/>
            </w:r>
          </w:hyperlink>
        </w:p>
        <w:p w14:paraId="6C0AEF9B" w14:textId="559C5AB6"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6" w:history="1">
            <w:r w:rsidRPr="00147574">
              <w:rPr>
                <w:rStyle w:val="Hipervnculo"/>
                <w:rFonts w:ascii="Times New Roman" w:hAnsi="Times New Roman"/>
                <w:noProof/>
              </w:rPr>
              <w:t>10.</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Departamento de Seguridad Militar</w:t>
            </w:r>
            <w:r w:rsidRPr="00147574">
              <w:rPr>
                <w:noProof/>
                <w:webHidden/>
              </w:rPr>
              <w:tab/>
            </w:r>
            <w:r w:rsidRPr="00147574">
              <w:rPr>
                <w:noProof/>
                <w:webHidden/>
              </w:rPr>
              <w:fldChar w:fldCharType="begin"/>
            </w:r>
            <w:r w:rsidRPr="00147574">
              <w:rPr>
                <w:noProof/>
                <w:webHidden/>
              </w:rPr>
              <w:instrText xml:space="preserve"> PAGEREF _Toc235000026 \h </w:instrText>
            </w:r>
            <w:r w:rsidRPr="00147574">
              <w:rPr>
                <w:noProof/>
                <w:webHidden/>
              </w:rPr>
            </w:r>
            <w:r w:rsidRPr="00147574">
              <w:rPr>
                <w:noProof/>
                <w:webHidden/>
              </w:rPr>
              <w:fldChar w:fldCharType="separate"/>
            </w:r>
            <w:r w:rsidR="004E3AA5">
              <w:rPr>
                <w:noProof/>
                <w:webHidden/>
              </w:rPr>
              <w:t>13</w:t>
            </w:r>
            <w:r w:rsidRPr="00147574">
              <w:rPr>
                <w:noProof/>
                <w:webHidden/>
              </w:rPr>
              <w:fldChar w:fldCharType="end"/>
            </w:r>
          </w:hyperlink>
        </w:p>
        <w:p w14:paraId="7A96F06F" w14:textId="3BA45DE1"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7" w:history="1">
            <w:r w:rsidRPr="00147574">
              <w:rPr>
                <w:rStyle w:val="Hipervnculo"/>
                <w:rFonts w:ascii="Times New Roman" w:hAnsi="Times New Roman"/>
                <w:noProof/>
              </w:rPr>
              <w:t>11.</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Departamento de Comunicaciones</w:t>
            </w:r>
            <w:r w:rsidRPr="00147574">
              <w:rPr>
                <w:noProof/>
                <w:webHidden/>
              </w:rPr>
              <w:tab/>
            </w:r>
            <w:r w:rsidRPr="00147574">
              <w:rPr>
                <w:noProof/>
                <w:webHidden/>
              </w:rPr>
              <w:fldChar w:fldCharType="begin"/>
            </w:r>
            <w:r w:rsidRPr="00147574">
              <w:rPr>
                <w:noProof/>
                <w:webHidden/>
              </w:rPr>
              <w:instrText xml:space="preserve"> PAGEREF _Toc235000027 \h </w:instrText>
            </w:r>
            <w:r w:rsidRPr="00147574">
              <w:rPr>
                <w:noProof/>
                <w:webHidden/>
              </w:rPr>
            </w:r>
            <w:r w:rsidRPr="00147574">
              <w:rPr>
                <w:noProof/>
                <w:webHidden/>
              </w:rPr>
              <w:fldChar w:fldCharType="separate"/>
            </w:r>
            <w:r w:rsidR="004E3AA5">
              <w:rPr>
                <w:noProof/>
                <w:webHidden/>
              </w:rPr>
              <w:t>14</w:t>
            </w:r>
            <w:r w:rsidRPr="00147574">
              <w:rPr>
                <w:noProof/>
                <w:webHidden/>
              </w:rPr>
              <w:fldChar w:fldCharType="end"/>
            </w:r>
          </w:hyperlink>
        </w:p>
        <w:p w14:paraId="0B92DE85" w14:textId="759162B1"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8" w:history="1">
            <w:r w:rsidRPr="00147574">
              <w:rPr>
                <w:rStyle w:val="Hipervnculo"/>
                <w:rFonts w:ascii="Times New Roman" w:hAnsi="Times New Roman"/>
                <w:noProof/>
              </w:rPr>
              <w:t>12.</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Dirección de Comercialización</w:t>
            </w:r>
            <w:r w:rsidRPr="00147574">
              <w:rPr>
                <w:noProof/>
                <w:webHidden/>
              </w:rPr>
              <w:tab/>
            </w:r>
            <w:r w:rsidRPr="00147574">
              <w:rPr>
                <w:noProof/>
                <w:webHidden/>
              </w:rPr>
              <w:fldChar w:fldCharType="begin"/>
            </w:r>
            <w:r w:rsidRPr="00147574">
              <w:rPr>
                <w:noProof/>
                <w:webHidden/>
              </w:rPr>
              <w:instrText xml:space="preserve"> PAGEREF _Toc235000028 \h </w:instrText>
            </w:r>
            <w:r w:rsidRPr="00147574">
              <w:rPr>
                <w:noProof/>
                <w:webHidden/>
              </w:rPr>
            </w:r>
            <w:r w:rsidRPr="00147574">
              <w:rPr>
                <w:noProof/>
                <w:webHidden/>
              </w:rPr>
              <w:fldChar w:fldCharType="separate"/>
            </w:r>
            <w:r w:rsidR="004E3AA5">
              <w:rPr>
                <w:noProof/>
                <w:webHidden/>
              </w:rPr>
              <w:t>14</w:t>
            </w:r>
            <w:r w:rsidRPr="00147574">
              <w:rPr>
                <w:noProof/>
                <w:webHidden/>
              </w:rPr>
              <w:fldChar w:fldCharType="end"/>
            </w:r>
          </w:hyperlink>
        </w:p>
        <w:p w14:paraId="1C6F421A" w14:textId="176457AF"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29" w:history="1">
            <w:r w:rsidRPr="00147574">
              <w:rPr>
                <w:rStyle w:val="Hipervnculo"/>
                <w:rFonts w:ascii="Times New Roman" w:hAnsi="Times New Roman"/>
                <w:noProof/>
              </w:rPr>
              <w:t>13.</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Dirección de Abastecimiento, Distribución y Logística</w:t>
            </w:r>
            <w:r w:rsidRPr="00147574">
              <w:rPr>
                <w:noProof/>
                <w:webHidden/>
              </w:rPr>
              <w:tab/>
            </w:r>
            <w:r w:rsidRPr="00147574">
              <w:rPr>
                <w:noProof/>
                <w:webHidden/>
              </w:rPr>
              <w:fldChar w:fldCharType="begin"/>
            </w:r>
            <w:r w:rsidRPr="00147574">
              <w:rPr>
                <w:noProof/>
                <w:webHidden/>
              </w:rPr>
              <w:instrText xml:space="preserve"> PAGEREF _Toc235000029 \h </w:instrText>
            </w:r>
            <w:r w:rsidRPr="00147574">
              <w:rPr>
                <w:noProof/>
                <w:webHidden/>
              </w:rPr>
            </w:r>
            <w:r w:rsidRPr="00147574">
              <w:rPr>
                <w:noProof/>
                <w:webHidden/>
              </w:rPr>
              <w:fldChar w:fldCharType="separate"/>
            </w:r>
            <w:r w:rsidR="004E3AA5">
              <w:rPr>
                <w:noProof/>
                <w:webHidden/>
              </w:rPr>
              <w:t>15</w:t>
            </w:r>
            <w:r w:rsidRPr="00147574">
              <w:rPr>
                <w:noProof/>
                <w:webHidden/>
              </w:rPr>
              <w:fldChar w:fldCharType="end"/>
            </w:r>
          </w:hyperlink>
        </w:p>
        <w:p w14:paraId="7347923E" w14:textId="1C66B53F"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30" w:history="1">
            <w:r w:rsidRPr="00147574">
              <w:rPr>
                <w:rStyle w:val="Hipervnculo"/>
                <w:rFonts w:ascii="Times New Roman" w:hAnsi="Times New Roman"/>
                <w:noProof/>
              </w:rPr>
              <w:t>14.</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Dirección de Gestión de Programas</w:t>
            </w:r>
            <w:r w:rsidRPr="00147574">
              <w:rPr>
                <w:noProof/>
                <w:webHidden/>
              </w:rPr>
              <w:tab/>
            </w:r>
            <w:r w:rsidRPr="00147574">
              <w:rPr>
                <w:noProof/>
                <w:webHidden/>
              </w:rPr>
              <w:fldChar w:fldCharType="begin"/>
            </w:r>
            <w:r w:rsidRPr="00147574">
              <w:rPr>
                <w:noProof/>
                <w:webHidden/>
              </w:rPr>
              <w:instrText xml:space="preserve"> PAGEREF _Toc235000030 \h </w:instrText>
            </w:r>
            <w:r w:rsidRPr="00147574">
              <w:rPr>
                <w:noProof/>
                <w:webHidden/>
              </w:rPr>
            </w:r>
            <w:r w:rsidRPr="00147574">
              <w:rPr>
                <w:noProof/>
                <w:webHidden/>
              </w:rPr>
              <w:fldChar w:fldCharType="separate"/>
            </w:r>
            <w:r w:rsidR="004E3AA5">
              <w:rPr>
                <w:noProof/>
                <w:webHidden/>
              </w:rPr>
              <w:t>16</w:t>
            </w:r>
            <w:r w:rsidRPr="00147574">
              <w:rPr>
                <w:noProof/>
                <w:webHidden/>
              </w:rPr>
              <w:fldChar w:fldCharType="end"/>
            </w:r>
          </w:hyperlink>
        </w:p>
        <w:p w14:paraId="1BC25A93" w14:textId="6B240005"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31" w:history="1">
            <w:r w:rsidRPr="00147574">
              <w:rPr>
                <w:rStyle w:val="Hipervnculo"/>
                <w:rFonts w:ascii="Times New Roman" w:hAnsi="Times New Roman"/>
                <w:noProof/>
              </w:rPr>
              <w:t>15.</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Dirección Ejecutiva</w:t>
            </w:r>
            <w:r w:rsidRPr="00147574">
              <w:rPr>
                <w:noProof/>
                <w:webHidden/>
              </w:rPr>
              <w:tab/>
            </w:r>
            <w:r w:rsidRPr="00147574">
              <w:rPr>
                <w:noProof/>
                <w:webHidden/>
              </w:rPr>
              <w:fldChar w:fldCharType="begin"/>
            </w:r>
            <w:r w:rsidRPr="00147574">
              <w:rPr>
                <w:noProof/>
                <w:webHidden/>
              </w:rPr>
              <w:instrText xml:space="preserve"> PAGEREF _Toc235000031 \h </w:instrText>
            </w:r>
            <w:r w:rsidRPr="00147574">
              <w:rPr>
                <w:noProof/>
                <w:webHidden/>
              </w:rPr>
            </w:r>
            <w:r w:rsidRPr="00147574">
              <w:rPr>
                <w:noProof/>
                <w:webHidden/>
              </w:rPr>
              <w:fldChar w:fldCharType="separate"/>
            </w:r>
            <w:r w:rsidR="004E3AA5">
              <w:rPr>
                <w:noProof/>
                <w:webHidden/>
              </w:rPr>
              <w:t>17</w:t>
            </w:r>
            <w:r w:rsidRPr="00147574">
              <w:rPr>
                <w:noProof/>
                <w:webHidden/>
              </w:rPr>
              <w:fldChar w:fldCharType="end"/>
            </w:r>
          </w:hyperlink>
        </w:p>
        <w:p w14:paraId="0A196B3C" w14:textId="279A8D92"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32" w:history="1">
            <w:r w:rsidRPr="00147574">
              <w:rPr>
                <w:rStyle w:val="Hipervnculo"/>
                <w:rFonts w:ascii="Times New Roman" w:hAnsi="Times New Roman"/>
                <w:noProof/>
              </w:rPr>
              <w:t>16.</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Departamento Jurídico</w:t>
            </w:r>
            <w:r w:rsidRPr="00147574">
              <w:rPr>
                <w:noProof/>
                <w:webHidden/>
              </w:rPr>
              <w:tab/>
            </w:r>
            <w:r w:rsidRPr="00147574">
              <w:rPr>
                <w:noProof/>
                <w:webHidden/>
              </w:rPr>
              <w:fldChar w:fldCharType="begin"/>
            </w:r>
            <w:r w:rsidRPr="00147574">
              <w:rPr>
                <w:noProof/>
                <w:webHidden/>
              </w:rPr>
              <w:instrText xml:space="preserve"> PAGEREF _Toc235000032 \h </w:instrText>
            </w:r>
            <w:r w:rsidRPr="00147574">
              <w:rPr>
                <w:noProof/>
                <w:webHidden/>
              </w:rPr>
            </w:r>
            <w:r w:rsidRPr="00147574">
              <w:rPr>
                <w:noProof/>
                <w:webHidden/>
              </w:rPr>
              <w:fldChar w:fldCharType="separate"/>
            </w:r>
            <w:r w:rsidR="004E3AA5">
              <w:rPr>
                <w:noProof/>
                <w:webHidden/>
              </w:rPr>
              <w:t>17</w:t>
            </w:r>
            <w:r w:rsidRPr="00147574">
              <w:rPr>
                <w:noProof/>
                <w:webHidden/>
              </w:rPr>
              <w:fldChar w:fldCharType="end"/>
            </w:r>
          </w:hyperlink>
        </w:p>
        <w:p w14:paraId="0C338842" w14:textId="03EDEF82"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33" w:history="1">
            <w:r w:rsidRPr="00147574">
              <w:rPr>
                <w:rStyle w:val="Hipervnculo"/>
                <w:rFonts w:ascii="Times New Roman" w:hAnsi="Times New Roman"/>
                <w:noProof/>
              </w:rPr>
              <w:t>17.</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Dirección Agropecuaria, Normas y Tecnología Alimentaria</w:t>
            </w:r>
            <w:r w:rsidRPr="00147574">
              <w:rPr>
                <w:noProof/>
                <w:webHidden/>
              </w:rPr>
              <w:tab/>
            </w:r>
            <w:r w:rsidRPr="00147574">
              <w:rPr>
                <w:noProof/>
                <w:webHidden/>
              </w:rPr>
              <w:fldChar w:fldCharType="begin"/>
            </w:r>
            <w:r w:rsidRPr="00147574">
              <w:rPr>
                <w:noProof/>
                <w:webHidden/>
              </w:rPr>
              <w:instrText xml:space="preserve"> PAGEREF _Toc235000033 \h </w:instrText>
            </w:r>
            <w:r w:rsidRPr="00147574">
              <w:rPr>
                <w:noProof/>
                <w:webHidden/>
              </w:rPr>
            </w:r>
            <w:r w:rsidRPr="00147574">
              <w:rPr>
                <w:noProof/>
                <w:webHidden/>
              </w:rPr>
              <w:fldChar w:fldCharType="separate"/>
            </w:r>
            <w:r w:rsidR="004E3AA5">
              <w:rPr>
                <w:noProof/>
                <w:webHidden/>
              </w:rPr>
              <w:t>18</w:t>
            </w:r>
            <w:r w:rsidRPr="00147574">
              <w:rPr>
                <w:noProof/>
                <w:webHidden/>
              </w:rPr>
              <w:fldChar w:fldCharType="end"/>
            </w:r>
          </w:hyperlink>
        </w:p>
        <w:p w14:paraId="2FFF0CF1" w14:textId="4E4ED849" w:rsidR="00147574" w:rsidRP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34" w:history="1">
            <w:r w:rsidRPr="00147574">
              <w:rPr>
                <w:rStyle w:val="Hipervnculo"/>
                <w:rFonts w:ascii="Times New Roman" w:hAnsi="Times New Roman"/>
                <w:noProof/>
              </w:rPr>
              <w:t>18.</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Departamento de Tecnologías de la Información y Comunicación</w:t>
            </w:r>
            <w:r w:rsidRPr="00147574">
              <w:rPr>
                <w:noProof/>
                <w:webHidden/>
              </w:rPr>
              <w:tab/>
            </w:r>
            <w:r w:rsidRPr="00147574">
              <w:rPr>
                <w:noProof/>
                <w:webHidden/>
              </w:rPr>
              <w:fldChar w:fldCharType="begin"/>
            </w:r>
            <w:r w:rsidRPr="00147574">
              <w:rPr>
                <w:noProof/>
                <w:webHidden/>
              </w:rPr>
              <w:instrText xml:space="preserve"> PAGEREF _Toc235000034 \h </w:instrText>
            </w:r>
            <w:r w:rsidRPr="00147574">
              <w:rPr>
                <w:noProof/>
                <w:webHidden/>
              </w:rPr>
            </w:r>
            <w:r w:rsidRPr="00147574">
              <w:rPr>
                <w:noProof/>
                <w:webHidden/>
              </w:rPr>
              <w:fldChar w:fldCharType="separate"/>
            </w:r>
            <w:r w:rsidR="004E3AA5">
              <w:rPr>
                <w:noProof/>
                <w:webHidden/>
              </w:rPr>
              <w:t>19</w:t>
            </w:r>
            <w:r w:rsidRPr="00147574">
              <w:rPr>
                <w:noProof/>
                <w:webHidden/>
              </w:rPr>
              <w:fldChar w:fldCharType="end"/>
            </w:r>
          </w:hyperlink>
        </w:p>
        <w:p w14:paraId="66A03F88" w14:textId="536E1CDA" w:rsidR="00147574" w:rsidRDefault="00147574">
          <w:pPr>
            <w:pStyle w:val="TDC1"/>
            <w:tabs>
              <w:tab w:val="left" w:pos="72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35" w:history="1">
            <w:r w:rsidRPr="00147574">
              <w:rPr>
                <w:rStyle w:val="Hipervnculo"/>
                <w:rFonts w:ascii="Times New Roman" w:hAnsi="Times New Roman"/>
                <w:noProof/>
              </w:rPr>
              <w:t>19.</w:t>
            </w:r>
            <w:r w:rsidRPr="00147574">
              <w:rPr>
                <w:rFonts w:asciiTheme="minorHAnsi" w:eastAsiaTheme="minorEastAsia" w:hAnsiTheme="minorHAnsi" w:cstheme="minorBidi"/>
                <w:noProof/>
                <w:kern w:val="2"/>
                <w:sz w:val="24"/>
                <w:szCs w:val="24"/>
                <w:lang w:eastAsia="es-DO"/>
                <w14:ligatures w14:val="standardContextual"/>
              </w:rPr>
              <w:tab/>
            </w:r>
            <w:r w:rsidRPr="00147574">
              <w:rPr>
                <w:rStyle w:val="Hipervnculo"/>
                <w:rFonts w:ascii="Times New Roman" w:hAnsi="Times New Roman"/>
                <w:noProof/>
              </w:rPr>
              <w:t>Dirección Administrativa Financiera</w:t>
            </w:r>
            <w:r w:rsidRPr="00147574">
              <w:rPr>
                <w:noProof/>
                <w:webHidden/>
              </w:rPr>
              <w:tab/>
            </w:r>
            <w:r w:rsidRPr="00147574">
              <w:rPr>
                <w:noProof/>
                <w:webHidden/>
              </w:rPr>
              <w:fldChar w:fldCharType="begin"/>
            </w:r>
            <w:r w:rsidRPr="00147574">
              <w:rPr>
                <w:noProof/>
                <w:webHidden/>
              </w:rPr>
              <w:instrText xml:space="preserve"> PAGEREF _Toc235000035 \h </w:instrText>
            </w:r>
            <w:r w:rsidRPr="00147574">
              <w:rPr>
                <w:noProof/>
                <w:webHidden/>
              </w:rPr>
            </w:r>
            <w:r w:rsidRPr="00147574">
              <w:rPr>
                <w:noProof/>
                <w:webHidden/>
              </w:rPr>
              <w:fldChar w:fldCharType="separate"/>
            </w:r>
            <w:r w:rsidR="004E3AA5">
              <w:rPr>
                <w:noProof/>
                <w:webHidden/>
              </w:rPr>
              <w:t>20</w:t>
            </w:r>
            <w:r w:rsidRPr="00147574">
              <w:rPr>
                <w:noProof/>
                <w:webHidden/>
              </w:rPr>
              <w:fldChar w:fldCharType="end"/>
            </w:r>
          </w:hyperlink>
        </w:p>
        <w:p w14:paraId="2CB23746" w14:textId="6EF39B3A" w:rsidR="00147574" w:rsidRDefault="00147574">
          <w:pPr>
            <w:pStyle w:val="TDC1"/>
            <w:tabs>
              <w:tab w:val="left" w:pos="480"/>
              <w:tab w:val="right" w:leader="dot" w:pos="8494"/>
            </w:tabs>
            <w:rPr>
              <w:rFonts w:asciiTheme="minorHAnsi" w:eastAsiaTheme="minorEastAsia" w:hAnsiTheme="minorHAnsi" w:cstheme="minorBidi"/>
              <w:noProof/>
              <w:kern w:val="2"/>
              <w:sz w:val="24"/>
              <w:szCs w:val="24"/>
              <w:lang w:eastAsia="es-DO"/>
              <w14:ligatures w14:val="standardContextual"/>
            </w:rPr>
          </w:pPr>
          <w:hyperlink w:anchor="_Toc235000036" w:history="1">
            <w:r w:rsidRPr="00BB5D6D">
              <w:rPr>
                <w:rStyle w:val="Hipervnculo"/>
                <w:rFonts w:ascii="Times New Roman" w:hAnsi="Times New Roman"/>
                <w:b/>
                <w:bCs/>
                <w:noProof/>
              </w:rPr>
              <w:t>6.</w:t>
            </w:r>
            <w:r>
              <w:rPr>
                <w:rFonts w:asciiTheme="minorHAnsi" w:eastAsiaTheme="minorEastAsia" w:hAnsiTheme="minorHAnsi" w:cstheme="minorBidi"/>
                <w:noProof/>
                <w:kern w:val="2"/>
                <w:sz w:val="24"/>
                <w:szCs w:val="24"/>
                <w:lang w:eastAsia="es-DO"/>
                <w14:ligatures w14:val="standardContextual"/>
              </w:rPr>
              <w:tab/>
            </w:r>
            <w:r w:rsidRPr="00BB5D6D">
              <w:rPr>
                <w:rStyle w:val="Hipervnculo"/>
                <w:rFonts w:ascii="Times New Roman" w:hAnsi="Times New Roman"/>
                <w:b/>
                <w:bCs/>
                <w:noProof/>
              </w:rPr>
              <w:t>CONCLUSIÓN</w:t>
            </w:r>
            <w:r>
              <w:rPr>
                <w:noProof/>
                <w:webHidden/>
              </w:rPr>
              <w:tab/>
            </w:r>
            <w:r>
              <w:rPr>
                <w:noProof/>
                <w:webHidden/>
              </w:rPr>
              <w:fldChar w:fldCharType="begin"/>
            </w:r>
            <w:r>
              <w:rPr>
                <w:noProof/>
                <w:webHidden/>
              </w:rPr>
              <w:instrText xml:space="preserve"> PAGEREF _Toc235000036 \h </w:instrText>
            </w:r>
            <w:r>
              <w:rPr>
                <w:noProof/>
                <w:webHidden/>
              </w:rPr>
            </w:r>
            <w:r>
              <w:rPr>
                <w:noProof/>
                <w:webHidden/>
              </w:rPr>
              <w:fldChar w:fldCharType="separate"/>
            </w:r>
            <w:r w:rsidR="004E3AA5">
              <w:rPr>
                <w:noProof/>
                <w:webHidden/>
              </w:rPr>
              <w:t>21</w:t>
            </w:r>
            <w:r>
              <w:rPr>
                <w:noProof/>
                <w:webHidden/>
              </w:rPr>
              <w:fldChar w:fldCharType="end"/>
            </w:r>
          </w:hyperlink>
        </w:p>
        <w:p w14:paraId="4AFE72E8" w14:textId="4BFF3D5D" w:rsidR="003161FE" w:rsidRDefault="003161FE">
          <w:r w:rsidRPr="003161FE">
            <w:rPr>
              <w:rFonts w:ascii="Times New Roman" w:hAnsi="Times New Roman"/>
              <w:b/>
              <w:bCs/>
              <w:sz w:val="24"/>
              <w:szCs w:val="24"/>
              <w:lang w:val="es-ES"/>
            </w:rPr>
            <w:fldChar w:fldCharType="end"/>
          </w:r>
        </w:p>
      </w:sdtContent>
    </w:sdt>
    <w:p w14:paraId="0A7F0081" w14:textId="5F8F084D" w:rsidR="00BB02BC" w:rsidRDefault="00BB02BC"/>
    <w:p w14:paraId="6683270F" w14:textId="77777777" w:rsidR="00BB02BC" w:rsidRDefault="00BB02BC"/>
    <w:p w14:paraId="237C841E" w14:textId="77777777" w:rsidR="00BB02BC" w:rsidRPr="008E31DC" w:rsidRDefault="00BB02BC" w:rsidP="003161FE">
      <w:pPr>
        <w:widowControl w:val="0"/>
        <w:autoSpaceDE w:val="0"/>
        <w:autoSpaceDN w:val="0"/>
        <w:adjustRightInd w:val="0"/>
        <w:spacing w:after="0" w:line="360" w:lineRule="auto"/>
        <w:rPr>
          <w:rFonts w:ascii="Arial" w:hAnsi="Arial" w:cs="Arial"/>
          <w:b/>
          <w:sz w:val="28"/>
          <w:szCs w:val="28"/>
        </w:rPr>
      </w:pPr>
    </w:p>
    <w:p w14:paraId="7AE52A91" w14:textId="40E4289D" w:rsidR="00BB02BC" w:rsidRPr="000348A8" w:rsidRDefault="00BB02BC" w:rsidP="00BB02BC">
      <w:pPr>
        <w:pStyle w:val="Ttulo1"/>
        <w:numPr>
          <w:ilvl w:val="0"/>
          <w:numId w:val="1"/>
        </w:numPr>
        <w:spacing w:line="360" w:lineRule="auto"/>
        <w:ind w:left="0"/>
        <w:jc w:val="both"/>
        <w:rPr>
          <w:rFonts w:ascii="Times New Roman" w:hAnsi="Times New Roman" w:cs="Times New Roman"/>
          <w:b/>
          <w:bCs/>
          <w:sz w:val="28"/>
          <w:szCs w:val="28"/>
        </w:rPr>
      </w:pPr>
      <w:bookmarkStart w:id="0" w:name="_Toc219704644"/>
      <w:bookmarkStart w:id="1" w:name="_Toc235000013"/>
      <w:r w:rsidRPr="000348A8">
        <w:rPr>
          <w:rFonts w:ascii="Times New Roman" w:hAnsi="Times New Roman" w:cs="Times New Roman"/>
          <w:b/>
          <w:bCs/>
          <w:sz w:val="28"/>
          <w:szCs w:val="28"/>
        </w:rPr>
        <w:lastRenderedPageBreak/>
        <w:t>INTRODUCCIÓN</w:t>
      </w:r>
      <w:bookmarkEnd w:id="0"/>
      <w:bookmarkEnd w:id="1"/>
      <w:r w:rsidRPr="000348A8">
        <w:rPr>
          <w:rFonts w:ascii="Times New Roman" w:hAnsi="Times New Roman" w:cs="Times New Roman"/>
          <w:b/>
          <w:bCs/>
          <w:sz w:val="28"/>
          <w:szCs w:val="28"/>
        </w:rPr>
        <w:t xml:space="preserve"> </w:t>
      </w:r>
    </w:p>
    <w:p w14:paraId="4927DDC2" w14:textId="77777777" w:rsidR="00DD27C4" w:rsidRDefault="00DD27C4" w:rsidP="00DD27C4">
      <w:pPr>
        <w:pStyle w:val="pdq2pgselectionanchorcontainer"/>
        <w:spacing w:line="276" w:lineRule="auto"/>
        <w:jc w:val="both"/>
      </w:pPr>
      <w:r>
        <w:t xml:space="preserve">El presente </w:t>
      </w:r>
      <w:r>
        <w:rPr>
          <w:rStyle w:val="Fuerte"/>
        </w:rPr>
        <w:t>Informe de Monitoreo y Evaluación del Plan Operativo Anual (POA)</w:t>
      </w:r>
      <w:r>
        <w:t xml:space="preserve"> del Instituto de Estabilización de Precios (INESPRE) presenta los resultados de las ejecutorias correspondientes a los productos y metas programadas por la institución para el </w:t>
      </w:r>
      <w:r>
        <w:rPr>
          <w:rStyle w:val="Fuerte"/>
        </w:rPr>
        <w:t>período abril–junio de 2026</w:t>
      </w:r>
      <w:r>
        <w:t xml:space="preserve">, consolidando el desempeño alcanzado durante el </w:t>
      </w:r>
      <w:r>
        <w:rPr>
          <w:rStyle w:val="Fuerte"/>
        </w:rPr>
        <w:t>segundo trimestre del año</w:t>
      </w:r>
      <w:r>
        <w:t>.</w:t>
      </w:r>
    </w:p>
    <w:p w14:paraId="19733FCF" w14:textId="77777777" w:rsidR="00DD27C4" w:rsidRDefault="00DD27C4" w:rsidP="00DD27C4">
      <w:pPr>
        <w:pStyle w:val="NormalWeb"/>
        <w:spacing w:line="276" w:lineRule="auto"/>
        <w:jc w:val="both"/>
      </w:pPr>
      <w:r>
        <w:t xml:space="preserve">El propósito de este documento es informar a las autoridades del INESPRE, al sector público y a los demás grupos de interés sobre el nivel de cumplimiento de las metas institucionales, vinculadas al logro de los objetivos estratégicos establecidos en el </w:t>
      </w:r>
      <w:r>
        <w:rPr>
          <w:rStyle w:val="Fuerte"/>
        </w:rPr>
        <w:t>Plan Estratégico Institucional (PEI) 2025–2028</w:t>
      </w:r>
      <w:r>
        <w:t>, sirviendo como insumo para la toma oportuna de decisiones y el fortalecimiento de la gestión institucional.</w:t>
      </w:r>
    </w:p>
    <w:p w14:paraId="7563A3FD" w14:textId="3710948C" w:rsidR="00DD27C4" w:rsidRDefault="00DD27C4" w:rsidP="00DD27C4">
      <w:pPr>
        <w:pStyle w:val="NormalWeb"/>
        <w:spacing w:line="276" w:lineRule="auto"/>
        <w:jc w:val="both"/>
      </w:pPr>
      <w:r>
        <w:t xml:space="preserve">En cuanto a los aspectos metodológicos, se destaca que el cálculo del cumplimiento de las metas considera como valor máximo el </w:t>
      </w:r>
      <w:r>
        <w:rPr>
          <w:rStyle w:val="Fuerte"/>
        </w:rPr>
        <w:t>100%</w:t>
      </w:r>
      <w:r>
        <w:t xml:space="preserve"> del logro programado para cada producto, sin tomar en cuenta los valores excedentes, a fin de no distorsionar la medición real del desempeño institucional.</w:t>
      </w:r>
    </w:p>
    <w:p w14:paraId="0A971F2B" w14:textId="15FB5BE6" w:rsidR="00DD27C4" w:rsidRDefault="00EC2033" w:rsidP="00DD27C4">
      <w:pPr>
        <w:pStyle w:val="NormalWeb"/>
        <w:spacing w:line="276" w:lineRule="auto"/>
        <w:jc w:val="both"/>
      </w:pPr>
      <w:r>
        <w:rPr>
          <w:noProof/>
        </w:rPr>
        <w:drawing>
          <wp:anchor distT="0" distB="0" distL="114300" distR="114300" simplePos="0" relativeHeight="251663360" behindDoc="0" locked="0" layoutInCell="1" allowOverlap="1" wp14:anchorId="01787809" wp14:editId="6842456E">
            <wp:simplePos x="0" y="0"/>
            <wp:positionH relativeFrom="margin">
              <wp:posOffset>332740</wp:posOffset>
            </wp:positionH>
            <wp:positionV relativeFrom="paragraph">
              <wp:posOffset>1359535</wp:posOffset>
            </wp:positionV>
            <wp:extent cx="4134485" cy="2376805"/>
            <wp:effectExtent l="0" t="0" r="0" b="4445"/>
            <wp:wrapTopAndBottom/>
            <wp:docPr id="13478583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34485" cy="2376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27C4">
        <w:t xml:space="preserve">La calificación del nivel de cumplimiento del POA se determina a partir de la construcción del </w:t>
      </w:r>
      <w:r w:rsidR="00DD27C4">
        <w:rPr>
          <w:rStyle w:val="Fuerte"/>
        </w:rPr>
        <w:t>Índice de Eficacia del Cumplimiento (IEC)</w:t>
      </w:r>
      <w:r w:rsidR="00DD27C4">
        <w:t>, el cual se obtiene mediante la sumatoria del promedio del nivel de logro de las metas alcanzadas por cada área organizacional. Esta calificación se interpreta conforme a la escala de valoración y semaforización establecida por la institución.</w:t>
      </w:r>
    </w:p>
    <w:p w14:paraId="3DE63F0C" w14:textId="024E6EC0" w:rsidR="00BB02BC" w:rsidRPr="000348A8" w:rsidRDefault="00BB02BC" w:rsidP="00BB02BC">
      <w:pPr>
        <w:spacing w:line="360" w:lineRule="auto"/>
        <w:jc w:val="both"/>
        <w:rPr>
          <w:rFonts w:ascii="Times New Roman" w:hAnsi="Times New Roman"/>
          <w:sz w:val="24"/>
          <w:szCs w:val="24"/>
        </w:rPr>
      </w:pPr>
    </w:p>
    <w:p w14:paraId="4BBDBB74" w14:textId="3495BCEE" w:rsidR="00BB02BC" w:rsidRPr="000348A8" w:rsidRDefault="00B64008" w:rsidP="00B64008">
      <w:pPr>
        <w:pStyle w:val="Ttulo1"/>
        <w:spacing w:line="360" w:lineRule="auto"/>
        <w:jc w:val="both"/>
        <w:rPr>
          <w:rFonts w:ascii="Times New Roman" w:hAnsi="Times New Roman" w:cs="Times New Roman"/>
          <w:b/>
          <w:bCs/>
          <w:sz w:val="28"/>
          <w:szCs w:val="28"/>
        </w:rPr>
      </w:pPr>
      <w:bookmarkStart w:id="2" w:name="_Toc219704645"/>
      <w:bookmarkStart w:id="3" w:name="_Toc235000014"/>
      <w:r>
        <w:rPr>
          <w:rFonts w:ascii="Times New Roman" w:hAnsi="Times New Roman" w:cs="Times New Roman"/>
          <w:b/>
          <w:bCs/>
          <w:sz w:val="28"/>
          <w:szCs w:val="28"/>
        </w:rPr>
        <w:lastRenderedPageBreak/>
        <w:t xml:space="preserve">2. </w:t>
      </w:r>
      <w:r w:rsidR="00BB02BC" w:rsidRPr="000348A8">
        <w:rPr>
          <w:rFonts w:ascii="Times New Roman" w:hAnsi="Times New Roman" w:cs="Times New Roman"/>
          <w:b/>
          <w:bCs/>
          <w:sz w:val="28"/>
          <w:szCs w:val="28"/>
        </w:rPr>
        <w:t>RESUMEN EJECUTIVO</w:t>
      </w:r>
      <w:bookmarkEnd w:id="2"/>
      <w:bookmarkEnd w:id="3"/>
    </w:p>
    <w:p w14:paraId="2D50D7D2" w14:textId="77777777" w:rsidR="00A57EB5" w:rsidRDefault="00A57EB5" w:rsidP="00A57EB5">
      <w:pPr>
        <w:spacing w:after="0"/>
        <w:jc w:val="both"/>
        <w:rPr>
          <w:rFonts w:ascii="Times New Roman" w:hAnsi="Times New Roman"/>
          <w:sz w:val="24"/>
          <w:szCs w:val="24"/>
          <w:lang w:eastAsia="es-ES"/>
        </w:rPr>
      </w:pPr>
      <w:r w:rsidRPr="00A57EB5">
        <w:rPr>
          <w:rFonts w:ascii="Times New Roman" w:hAnsi="Times New Roman"/>
          <w:sz w:val="24"/>
          <w:szCs w:val="24"/>
          <w:lang w:eastAsia="es-ES"/>
        </w:rPr>
        <w:t xml:space="preserve">El presente </w:t>
      </w:r>
      <w:r w:rsidRPr="00A57EB5">
        <w:rPr>
          <w:rFonts w:ascii="Times New Roman" w:hAnsi="Times New Roman"/>
          <w:b/>
          <w:bCs/>
          <w:sz w:val="24"/>
          <w:szCs w:val="24"/>
          <w:lang w:eastAsia="es-ES"/>
        </w:rPr>
        <w:t>Informe de Monitoreo y Evaluación del Plan Operativo Anual (POA) del Instituto de Estabilización de Precios (INESPRE)</w:t>
      </w:r>
      <w:r w:rsidRPr="00A57EB5">
        <w:rPr>
          <w:rFonts w:ascii="Times New Roman" w:hAnsi="Times New Roman"/>
          <w:sz w:val="24"/>
          <w:szCs w:val="24"/>
          <w:lang w:eastAsia="es-ES"/>
        </w:rPr>
        <w:t xml:space="preserve"> presenta los resultados alcanzados en la ejecución de las metas programadas por las áreas sustantivas y de apoyo institucional durante el período </w:t>
      </w:r>
      <w:r w:rsidRPr="00A57EB5">
        <w:rPr>
          <w:rFonts w:ascii="Times New Roman" w:hAnsi="Times New Roman"/>
          <w:b/>
          <w:bCs/>
          <w:sz w:val="24"/>
          <w:szCs w:val="24"/>
          <w:lang w:eastAsia="es-ES"/>
        </w:rPr>
        <w:t>abril–junio de 2026</w:t>
      </w:r>
      <w:r w:rsidRPr="00A57EB5">
        <w:rPr>
          <w:rFonts w:ascii="Times New Roman" w:hAnsi="Times New Roman"/>
          <w:sz w:val="24"/>
          <w:szCs w:val="24"/>
          <w:lang w:eastAsia="es-ES"/>
        </w:rPr>
        <w:t xml:space="preserve">, en correspondencia con los objetivos estratégicos establecidos en el </w:t>
      </w:r>
      <w:r w:rsidRPr="00A57EB5">
        <w:rPr>
          <w:rFonts w:ascii="Times New Roman" w:hAnsi="Times New Roman"/>
          <w:b/>
          <w:bCs/>
          <w:sz w:val="24"/>
          <w:szCs w:val="24"/>
          <w:lang w:eastAsia="es-ES"/>
        </w:rPr>
        <w:t>Plan Estratégico Institucional (PEI) 2025–2028</w:t>
      </w:r>
      <w:r w:rsidRPr="00A57EB5">
        <w:rPr>
          <w:rFonts w:ascii="Times New Roman" w:hAnsi="Times New Roman"/>
          <w:sz w:val="24"/>
          <w:szCs w:val="24"/>
          <w:lang w:eastAsia="es-ES"/>
        </w:rPr>
        <w:t>.</w:t>
      </w:r>
    </w:p>
    <w:p w14:paraId="7C970974" w14:textId="77777777" w:rsidR="00A57EB5" w:rsidRPr="00A57EB5" w:rsidRDefault="00A57EB5" w:rsidP="00A57EB5">
      <w:pPr>
        <w:spacing w:after="0"/>
        <w:jc w:val="both"/>
        <w:rPr>
          <w:rFonts w:ascii="Times New Roman" w:hAnsi="Times New Roman"/>
          <w:sz w:val="24"/>
          <w:szCs w:val="24"/>
          <w:lang w:eastAsia="es-ES"/>
        </w:rPr>
      </w:pPr>
    </w:p>
    <w:p w14:paraId="36750BBC" w14:textId="24717F7B" w:rsidR="00A57EB5" w:rsidRDefault="00A57EB5" w:rsidP="00A57EB5">
      <w:pPr>
        <w:spacing w:after="0"/>
        <w:jc w:val="both"/>
        <w:rPr>
          <w:rFonts w:ascii="Times New Roman" w:hAnsi="Times New Roman"/>
          <w:sz w:val="24"/>
          <w:szCs w:val="24"/>
          <w:lang w:eastAsia="es-ES"/>
        </w:rPr>
      </w:pPr>
      <w:r w:rsidRPr="00A57EB5">
        <w:rPr>
          <w:rFonts w:ascii="Times New Roman" w:hAnsi="Times New Roman"/>
          <w:sz w:val="24"/>
          <w:szCs w:val="24"/>
          <w:lang w:eastAsia="es-ES"/>
        </w:rPr>
        <w:t xml:space="preserve">Para el segundo trimestre del año, la institución programó un total de </w:t>
      </w:r>
      <w:r w:rsidRPr="00A57EB5">
        <w:rPr>
          <w:rFonts w:ascii="Times New Roman" w:hAnsi="Times New Roman"/>
          <w:b/>
          <w:bCs/>
          <w:sz w:val="24"/>
          <w:szCs w:val="24"/>
          <w:lang w:eastAsia="es-ES"/>
        </w:rPr>
        <w:t>116 metas</w:t>
      </w:r>
      <w:r w:rsidRPr="00A57EB5">
        <w:rPr>
          <w:rFonts w:ascii="Times New Roman" w:hAnsi="Times New Roman"/>
          <w:sz w:val="24"/>
          <w:szCs w:val="24"/>
          <w:lang w:eastAsia="es-ES"/>
        </w:rPr>
        <w:t xml:space="preserve">, de las cuales </w:t>
      </w:r>
      <w:r w:rsidRPr="00A57EB5">
        <w:rPr>
          <w:rFonts w:ascii="Times New Roman" w:hAnsi="Times New Roman"/>
          <w:b/>
          <w:bCs/>
          <w:sz w:val="24"/>
          <w:szCs w:val="24"/>
          <w:lang w:eastAsia="es-ES"/>
        </w:rPr>
        <w:t>9</w:t>
      </w:r>
      <w:r w:rsidR="00EC2033">
        <w:rPr>
          <w:rFonts w:ascii="Times New Roman" w:hAnsi="Times New Roman"/>
          <w:b/>
          <w:bCs/>
          <w:sz w:val="24"/>
          <w:szCs w:val="24"/>
          <w:lang w:eastAsia="es-ES"/>
        </w:rPr>
        <w:t>4</w:t>
      </w:r>
      <w:r w:rsidRPr="00A57EB5">
        <w:rPr>
          <w:rFonts w:ascii="Times New Roman" w:hAnsi="Times New Roman"/>
          <w:b/>
          <w:bCs/>
          <w:sz w:val="24"/>
          <w:szCs w:val="24"/>
          <w:lang w:eastAsia="es-ES"/>
        </w:rPr>
        <w:t xml:space="preserve"> fueron cumplidas al 100 %</w:t>
      </w:r>
      <w:r w:rsidRPr="00A57EB5">
        <w:rPr>
          <w:rFonts w:ascii="Times New Roman" w:hAnsi="Times New Roman"/>
          <w:sz w:val="24"/>
          <w:szCs w:val="24"/>
          <w:lang w:eastAsia="es-ES"/>
        </w:rPr>
        <w:t xml:space="preserve">, equivalente al </w:t>
      </w:r>
      <w:r w:rsidRPr="00A57EB5">
        <w:rPr>
          <w:rFonts w:ascii="Times New Roman" w:hAnsi="Times New Roman"/>
          <w:b/>
          <w:bCs/>
          <w:sz w:val="24"/>
          <w:szCs w:val="24"/>
          <w:lang w:eastAsia="es-ES"/>
        </w:rPr>
        <w:t>79% del total programado</w:t>
      </w:r>
      <w:r w:rsidRPr="00A57EB5">
        <w:rPr>
          <w:rFonts w:ascii="Times New Roman" w:hAnsi="Times New Roman"/>
          <w:sz w:val="24"/>
          <w:szCs w:val="24"/>
          <w:lang w:eastAsia="es-ES"/>
        </w:rPr>
        <w:t xml:space="preserve">; </w:t>
      </w:r>
      <w:r w:rsidR="00EC2033">
        <w:rPr>
          <w:rFonts w:ascii="Times New Roman" w:hAnsi="Times New Roman"/>
          <w:b/>
          <w:bCs/>
          <w:sz w:val="24"/>
          <w:szCs w:val="24"/>
          <w:lang w:eastAsia="es-ES"/>
        </w:rPr>
        <w:t xml:space="preserve">9 </w:t>
      </w:r>
      <w:r w:rsidRPr="00A57EB5">
        <w:rPr>
          <w:rFonts w:ascii="Times New Roman" w:hAnsi="Times New Roman"/>
          <w:b/>
          <w:bCs/>
          <w:sz w:val="24"/>
          <w:szCs w:val="24"/>
          <w:lang w:eastAsia="es-ES"/>
        </w:rPr>
        <w:t>metas presentaron niveles medios de ejecución (6%)</w:t>
      </w:r>
      <w:r w:rsidRPr="00A57EB5">
        <w:rPr>
          <w:rFonts w:ascii="Times New Roman" w:hAnsi="Times New Roman"/>
          <w:sz w:val="24"/>
          <w:szCs w:val="24"/>
          <w:lang w:eastAsia="es-ES"/>
        </w:rPr>
        <w:t xml:space="preserve">; mientras que </w:t>
      </w:r>
      <w:r w:rsidRPr="00A57EB5">
        <w:rPr>
          <w:rFonts w:ascii="Times New Roman" w:hAnsi="Times New Roman"/>
          <w:b/>
          <w:bCs/>
          <w:sz w:val="24"/>
          <w:szCs w:val="24"/>
          <w:lang w:eastAsia="es-ES"/>
        </w:rPr>
        <w:t>17 metas no registraron ejecución (15%)</w:t>
      </w:r>
      <w:r w:rsidRPr="00A57EB5">
        <w:rPr>
          <w:rFonts w:ascii="Times New Roman" w:hAnsi="Times New Roman"/>
          <w:sz w:val="24"/>
          <w:szCs w:val="24"/>
          <w:lang w:eastAsia="es-ES"/>
        </w:rPr>
        <w:t xml:space="preserve"> durante el período evaluado.</w:t>
      </w:r>
      <w:r>
        <w:rPr>
          <w:rFonts w:ascii="Times New Roman" w:hAnsi="Times New Roman"/>
          <w:sz w:val="24"/>
          <w:szCs w:val="24"/>
          <w:lang w:eastAsia="es-ES"/>
        </w:rPr>
        <w:t xml:space="preserve"> </w:t>
      </w:r>
      <w:r w:rsidRPr="00A57EB5">
        <w:rPr>
          <w:rFonts w:ascii="Times New Roman" w:hAnsi="Times New Roman"/>
          <w:sz w:val="24"/>
          <w:szCs w:val="24"/>
          <w:lang w:eastAsia="es-ES"/>
        </w:rPr>
        <w:t xml:space="preserve">Los resultados obtenidos reflejan un </w:t>
      </w:r>
      <w:r w:rsidRPr="00A57EB5">
        <w:rPr>
          <w:rFonts w:ascii="Times New Roman" w:hAnsi="Times New Roman"/>
          <w:b/>
          <w:bCs/>
          <w:sz w:val="24"/>
          <w:szCs w:val="24"/>
          <w:lang w:eastAsia="es-ES"/>
        </w:rPr>
        <w:t>desempeño institucional favorable</w:t>
      </w:r>
      <w:r w:rsidRPr="00A57EB5">
        <w:rPr>
          <w:rFonts w:ascii="Times New Roman" w:hAnsi="Times New Roman"/>
          <w:sz w:val="24"/>
          <w:szCs w:val="24"/>
          <w:lang w:eastAsia="es-ES"/>
        </w:rPr>
        <w:t>, evidenciando el compromiso de las áreas organizacionales con el cumplimiento de las acciones planificadas, el fortalecimiento de los procesos internos y el avance hacia el logro de los objetivos institucionales.</w:t>
      </w:r>
    </w:p>
    <w:p w14:paraId="02D96D7F" w14:textId="77777777" w:rsidR="00A57EB5" w:rsidRPr="00A57EB5" w:rsidRDefault="00A57EB5" w:rsidP="00A57EB5">
      <w:pPr>
        <w:spacing w:after="0"/>
        <w:jc w:val="both"/>
        <w:rPr>
          <w:rFonts w:ascii="Times New Roman" w:hAnsi="Times New Roman"/>
          <w:sz w:val="24"/>
          <w:szCs w:val="24"/>
          <w:lang w:eastAsia="es-ES"/>
        </w:rPr>
      </w:pPr>
    </w:p>
    <w:p w14:paraId="43500895" w14:textId="221442F4" w:rsidR="00A57EB5" w:rsidRDefault="00A57EB5" w:rsidP="00A57EB5">
      <w:pPr>
        <w:spacing w:after="0"/>
        <w:jc w:val="both"/>
        <w:rPr>
          <w:rFonts w:ascii="Times New Roman" w:hAnsi="Times New Roman"/>
          <w:sz w:val="24"/>
          <w:szCs w:val="24"/>
          <w:lang w:eastAsia="es-ES"/>
        </w:rPr>
      </w:pPr>
      <w:r w:rsidRPr="00A57EB5">
        <w:rPr>
          <w:rFonts w:ascii="Times New Roman" w:hAnsi="Times New Roman"/>
          <w:sz w:val="24"/>
          <w:szCs w:val="24"/>
          <w:lang w:eastAsia="es-ES"/>
        </w:rPr>
        <w:t xml:space="preserve">En cuanto al comportamiento por áreas, se destacan las unidades que alcanzaron un </w:t>
      </w:r>
      <w:r w:rsidRPr="00A57EB5">
        <w:rPr>
          <w:rFonts w:ascii="Times New Roman" w:hAnsi="Times New Roman"/>
          <w:b/>
          <w:bCs/>
          <w:sz w:val="24"/>
          <w:szCs w:val="24"/>
          <w:lang w:eastAsia="es-ES"/>
        </w:rPr>
        <w:t>cumplimiento óptimo del 100 %</w:t>
      </w:r>
      <w:r w:rsidRPr="00A57EB5">
        <w:rPr>
          <w:rFonts w:ascii="Times New Roman" w:hAnsi="Times New Roman"/>
          <w:sz w:val="24"/>
          <w:szCs w:val="24"/>
          <w:lang w:eastAsia="es-ES"/>
        </w:rPr>
        <w:t xml:space="preserve">, evidenciando una ejecución efectiva de sus compromisos operativos; asimismo, varias áreas presentaron un </w:t>
      </w:r>
      <w:r w:rsidRPr="00A57EB5">
        <w:rPr>
          <w:rFonts w:ascii="Times New Roman" w:hAnsi="Times New Roman"/>
          <w:b/>
          <w:bCs/>
          <w:sz w:val="24"/>
          <w:szCs w:val="24"/>
          <w:lang w:eastAsia="es-ES"/>
        </w:rPr>
        <w:t>desempeño favorable entre 80 % y 93 %</w:t>
      </w:r>
      <w:r w:rsidRPr="00A57EB5">
        <w:rPr>
          <w:rFonts w:ascii="Times New Roman" w:hAnsi="Times New Roman"/>
          <w:sz w:val="24"/>
          <w:szCs w:val="24"/>
          <w:lang w:eastAsia="es-ES"/>
        </w:rPr>
        <w:t>, con avances significativos en sus metas programadas. Las áreas con resultados inferiores al 80% presentan oportunidades de mejora relacionadas con actividades pendientes, procesos en desarrollo y factores operativos o administrativos que incidieron en el cumplimiento esperado.</w:t>
      </w:r>
    </w:p>
    <w:p w14:paraId="3F8BC8FF" w14:textId="77777777" w:rsidR="00A57EB5" w:rsidRPr="00A57EB5" w:rsidRDefault="00A57EB5" w:rsidP="00A57EB5">
      <w:pPr>
        <w:spacing w:after="0"/>
        <w:jc w:val="both"/>
        <w:rPr>
          <w:rFonts w:ascii="Times New Roman" w:hAnsi="Times New Roman"/>
          <w:sz w:val="24"/>
          <w:szCs w:val="24"/>
          <w:lang w:eastAsia="es-ES"/>
        </w:rPr>
      </w:pPr>
    </w:p>
    <w:p w14:paraId="70661B6F" w14:textId="141B328D" w:rsidR="00A57EB5" w:rsidRPr="00A57EB5" w:rsidRDefault="00A57EB5" w:rsidP="00A57EB5">
      <w:pPr>
        <w:spacing w:after="0"/>
        <w:jc w:val="both"/>
        <w:rPr>
          <w:rFonts w:ascii="Times New Roman" w:hAnsi="Times New Roman"/>
          <w:sz w:val="24"/>
          <w:szCs w:val="24"/>
          <w:lang w:eastAsia="es-ES"/>
        </w:rPr>
      </w:pPr>
      <w:r w:rsidRPr="00A57EB5">
        <w:rPr>
          <w:rFonts w:ascii="Times New Roman" w:hAnsi="Times New Roman"/>
          <w:sz w:val="24"/>
          <w:szCs w:val="24"/>
          <w:lang w:eastAsia="es-ES"/>
        </w:rPr>
        <w:t>Las principales brechas identificadas estuvieron asociadas a aspectos operativos, administrativos, presupuestarios y de gestión, incluyendo reprogramación de actividades, procesos pendientes de ejecución y consolidación de evidencias de cumplimiento. En respuesta a estas situaciones, las áreas responsables mantienen acciones de seguimiento y mejora continúa orientadas a fortalecer la ejecución de las metas pendientes y contribuir al cumplimiento de los compromisos institucionales durante los próximos períodos de evaluación.</w:t>
      </w:r>
    </w:p>
    <w:p w14:paraId="58507F16" w14:textId="77777777" w:rsidR="007B34F1" w:rsidRDefault="007B34F1" w:rsidP="00BB02BC">
      <w:pPr>
        <w:spacing w:after="0" w:line="360" w:lineRule="auto"/>
        <w:jc w:val="both"/>
        <w:rPr>
          <w:rFonts w:ascii="Arial" w:hAnsi="Arial" w:cs="Arial"/>
          <w:szCs w:val="24"/>
        </w:rPr>
      </w:pPr>
    </w:p>
    <w:p w14:paraId="49277023" w14:textId="77777777" w:rsidR="007B34F1" w:rsidRDefault="007B34F1" w:rsidP="00BB02BC">
      <w:pPr>
        <w:spacing w:after="0" w:line="360" w:lineRule="auto"/>
        <w:jc w:val="both"/>
        <w:rPr>
          <w:rFonts w:ascii="Arial" w:hAnsi="Arial" w:cs="Arial"/>
          <w:szCs w:val="24"/>
        </w:rPr>
      </w:pPr>
    </w:p>
    <w:p w14:paraId="6B22592F" w14:textId="77777777" w:rsidR="007B34F1" w:rsidRDefault="007B34F1" w:rsidP="00BB02BC">
      <w:pPr>
        <w:spacing w:after="0" w:line="360" w:lineRule="auto"/>
        <w:jc w:val="both"/>
        <w:rPr>
          <w:rFonts w:ascii="Arial" w:hAnsi="Arial" w:cs="Arial"/>
          <w:szCs w:val="24"/>
        </w:rPr>
      </w:pPr>
    </w:p>
    <w:p w14:paraId="49D6FD5D" w14:textId="77777777" w:rsidR="00BB02BC" w:rsidRDefault="00BB02BC" w:rsidP="00BB02BC">
      <w:pPr>
        <w:spacing w:after="0" w:line="360" w:lineRule="auto"/>
        <w:jc w:val="both"/>
        <w:rPr>
          <w:rFonts w:ascii="Arial" w:hAnsi="Arial" w:cs="Arial"/>
          <w:szCs w:val="24"/>
        </w:rPr>
      </w:pPr>
    </w:p>
    <w:p w14:paraId="051F4BF6" w14:textId="77777777" w:rsidR="00BB02BC" w:rsidRPr="008E31DC" w:rsidRDefault="00BB02BC" w:rsidP="00BB02BC">
      <w:pPr>
        <w:spacing w:after="0" w:line="360" w:lineRule="auto"/>
        <w:jc w:val="both"/>
        <w:rPr>
          <w:rFonts w:ascii="Arial" w:hAnsi="Arial" w:cs="Arial"/>
          <w:szCs w:val="24"/>
        </w:rPr>
      </w:pPr>
    </w:p>
    <w:p w14:paraId="69F6F91E" w14:textId="2C9C1490" w:rsidR="00BB02BC" w:rsidRPr="000348A8" w:rsidRDefault="00BB02BC" w:rsidP="00147574">
      <w:pPr>
        <w:pStyle w:val="Ttulo1"/>
        <w:numPr>
          <w:ilvl w:val="0"/>
          <w:numId w:val="7"/>
        </w:numPr>
        <w:spacing w:line="360" w:lineRule="auto"/>
        <w:rPr>
          <w:rFonts w:ascii="Times New Roman" w:hAnsi="Times New Roman" w:cs="Times New Roman"/>
          <w:b/>
          <w:bCs/>
          <w:sz w:val="28"/>
          <w:szCs w:val="28"/>
        </w:rPr>
      </w:pPr>
      <w:bookmarkStart w:id="4" w:name="_Toc219704646"/>
      <w:bookmarkStart w:id="5" w:name="_Toc235000015"/>
      <w:r w:rsidRPr="000348A8">
        <w:rPr>
          <w:rFonts w:ascii="Times New Roman" w:hAnsi="Times New Roman" w:cs="Times New Roman"/>
          <w:b/>
          <w:bCs/>
          <w:sz w:val="28"/>
          <w:szCs w:val="28"/>
        </w:rPr>
        <w:lastRenderedPageBreak/>
        <w:t>MARCO ESTRATÉGICO INSTITUCIONAL</w:t>
      </w:r>
      <w:bookmarkEnd w:id="4"/>
      <w:bookmarkEnd w:id="5"/>
    </w:p>
    <w:p w14:paraId="42BFEF01" w14:textId="77777777" w:rsidR="00BB02BC" w:rsidRPr="000348A8" w:rsidRDefault="00BB02BC" w:rsidP="00B764E4">
      <w:pPr>
        <w:pStyle w:val="Ttulo2"/>
        <w:spacing w:before="100" w:beforeAutospacing="1" w:after="100" w:afterAutospacing="1"/>
        <w:jc w:val="both"/>
        <w:rPr>
          <w:rFonts w:ascii="Times New Roman" w:hAnsi="Times New Roman" w:cs="Times New Roman"/>
          <w:b/>
          <w:bCs/>
          <w:sz w:val="28"/>
          <w:szCs w:val="28"/>
        </w:rPr>
      </w:pPr>
      <w:bookmarkStart w:id="6" w:name="_Toc90906825"/>
      <w:bookmarkStart w:id="7" w:name="_Toc99362526"/>
      <w:bookmarkStart w:id="8" w:name="_Toc219704647"/>
      <w:bookmarkStart w:id="9" w:name="_Toc235000016"/>
      <w:r w:rsidRPr="000348A8">
        <w:rPr>
          <w:rFonts w:ascii="Times New Roman" w:hAnsi="Times New Roman" w:cs="Times New Roman"/>
          <w:b/>
          <w:bCs/>
          <w:sz w:val="28"/>
          <w:szCs w:val="28"/>
        </w:rPr>
        <w:t>Misión</w:t>
      </w:r>
      <w:bookmarkStart w:id="10" w:name="_Toc90906826"/>
      <w:bookmarkStart w:id="11" w:name="_Toc99362527"/>
      <w:bookmarkStart w:id="12" w:name="_Toc219704648"/>
      <w:bookmarkEnd w:id="6"/>
      <w:bookmarkEnd w:id="7"/>
      <w:bookmarkEnd w:id="8"/>
      <w:bookmarkEnd w:id="9"/>
    </w:p>
    <w:p w14:paraId="5840E3E9" w14:textId="77777777" w:rsidR="00BB02BC" w:rsidRPr="000348A8" w:rsidRDefault="00BB02BC" w:rsidP="00B764E4">
      <w:pPr>
        <w:pStyle w:val="Ttulo2"/>
        <w:spacing w:before="100" w:beforeAutospacing="1" w:after="100" w:afterAutospacing="1"/>
        <w:jc w:val="both"/>
        <w:rPr>
          <w:rFonts w:ascii="Times New Roman" w:eastAsia="Times New Roman" w:hAnsi="Times New Roman" w:cs="Times New Roman"/>
          <w:color w:val="auto"/>
          <w:sz w:val="24"/>
          <w:szCs w:val="24"/>
        </w:rPr>
      </w:pPr>
      <w:bookmarkStart w:id="13" w:name="_Toc226972969"/>
      <w:bookmarkStart w:id="14" w:name="_Toc226973073"/>
      <w:bookmarkStart w:id="15" w:name="_Toc234932428"/>
      <w:bookmarkStart w:id="16" w:name="_Toc235000017"/>
      <w:r w:rsidRPr="000348A8">
        <w:rPr>
          <w:rFonts w:ascii="Times New Roman" w:eastAsia="Times New Roman" w:hAnsi="Times New Roman" w:cs="Times New Roman"/>
          <w:color w:val="auto"/>
          <w:sz w:val="24"/>
          <w:szCs w:val="24"/>
        </w:rPr>
        <w:t>Contribuir al desarrollo agropecuario a través de acciones y programas orientados a la eficacia, rentabilidad y competitividad de los productores, mediante una comercialización justa y organizada, que garantice el acceso a alimentos de calidad para todos los consumidores.</w:t>
      </w:r>
      <w:bookmarkEnd w:id="13"/>
      <w:bookmarkEnd w:id="14"/>
      <w:bookmarkEnd w:id="15"/>
      <w:bookmarkEnd w:id="16"/>
    </w:p>
    <w:p w14:paraId="4C7446B9" w14:textId="77777777" w:rsidR="00BB02BC" w:rsidRPr="000348A8" w:rsidRDefault="00BB02BC" w:rsidP="00B764E4">
      <w:pPr>
        <w:pStyle w:val="Ttulo2"/>
        <w:spacing w:before="100" w:beforeAutospacing="1" w:after="100" w:afterAutospacing="1"/>
        <w:rPr>
          <w:rFonts w:ascii="Times New Roman" w:hAnsi="Times New Roman" w:cs="Times New Roman"/>
          <w:b/>
          <w:bCs/>
          <w:sz w:val="28"/>
          <w:szCs w:val="28"/>
        </w:rPr>
      </w:pPr>
      <w:bookmarkStart w:id="17" w:name="_Toc235000018"/>
      <w:r w:rsidRPr="000348A8">
        <w:rPr>
          <w:rFonts w:ascii="Times New Roman" w:hAnsi="Times New Roman" w:cs="Times New Roman"/>
          <w:b/>
          <w:bCs/>
          <w:sz w:val="28"/>
          <w:szCs w:val="28"/>
        </w:rPr>
        <w:t>Visión</w:t>
      </w:r>
      <w:bookmarkEnd w:id="10"/>
      <w:bookmarkEnd w:id="11"/>
      <w:bookmarkEnd w:id="12"/>
      <w:bookmarkEnd w:id="17"/>
    </w:p>
    <w:p w14:paraId="23CA0252" w14:textId="77777777" w:rsidR="00BB02BC" w:rsidRPr="000348A8" w:rsidRDefault="00BB02BC" w:rsidP="00B764E4">
      <w:pPr>
        <w:jc w:val="both"/>
        <w:rPr>
          <w:rFonts w:ascii="Times New Roman" w:hAnsi="Times New Roman"/>
          <w:sz w:val="24"/>
          <w:szCs w:val="24"/>
        </w:rPr>
      </w:pPr>
      <w:r w:rsidRPr="000348A8">
        <w:rPr>
          <w:rFonts w:ascii="Times New Roman" w:hAnsi="Times New Roman"/>
          <w:sz w:val="24"/>
          <w:szCs w:val="24"/>
        </w:rPr>
        <w:t>Una República Dominicana con garantía de seguridad alimentaria, siendo como institución parte de un sistema colaborativo entre instancias públicas y privadas del sector agropecuario.</w:t>
      </w:r>
    </w:p>
    <w:p w14:paraId="17C7D8D6" w14:textId="77777777" w:rsidR="00BB02BC" w:rsidRPr="000348A8" w:rsidRDefault="00BB02BC" w:rsidP="00B764E4">
      <w:pPr>
        <w:pStyle w:val="Ttulo2"/>
        <w:spacing w:before="100" w:beforeAutospacing="1" w:after="100" w:afterAutospacing="1"/>
        <w:rPr>
          <w:rFonts w:ascii="Times New Roman" w:hAnsi="Times New Roman" w:cs="Times New Roman"/>
          <w:b/>
          <w:bCs/>
          <w:sz w:val="28"/>
          <w:szCs w:val="28"/>
        </w:rPr>
      </w:pPr>
      <w:bookmarkStart w:id="18" w:name="_Toc90906827"/>
      <w:bookmarkStart w:id="19" w:name="_Toc99362528"/>
      <w:bookmarkStart w:id="20" w:name="_Toc219704649"/>
      <w:bookmarkStart w:id="21" w:name="_Toc235000019"/>
      <w:r w:rsidRPr="000348A8">
        <w:rPr>
          <w:rFonts w:ascii="Times New Roman" w:hAnsi="Times New Roman" w:cs="Times New Roman"/>
          <w:b/>
          <w:bCs/>
          <w:sz w:val="28"/>
          <w:szCs w:val="28"/>
        </w:rPr>
        <w:t>Valores</w:t>
      </w:r>
      <w:bookmarkEnd w:id="18"/>
      <w:bookmarkEnd w:id="19"/>
      <w:bookmarkEnd w:id="20"/>
      <w:bookmarkEnd w:id="21"/>
    </w:p>
    <w:p w14:paraId="68D6436F" w14:textId="77777777" w:rsidR="00BB02BC" w:rsidRPr="000348A8" w:rsidRDefault="00BB02BC" w:rsidP="00B764E4">
      <w:pPr>
        <w:pStyle w:val="Ttulo2"/>
        <w:numPr>
          <w:ilvl w:val="0"/>
          <w:numId w:val="2"/>
        </w:numPr>
        <w:tabs>
          <w:tab w:val="num" w:pos="360"/>
        </w:tabs>
        <w:spacing w:before="100" w:beforeAutospacing="1" w:after="100" w:afterAutospacing="1"/>
        <w:ind w:left="0" w:firstLine="0"/>
        <w:jc w:val="both"/>
        <w:rPr>
          <w:rFonts w:ascii="Times New Roman" w:eastAsia="Times New Roman" w:hAnsi="Times New Roman" w:cs="Times New Roman"/>
          <w:b/>
          <w:color w:val="auto"/>
          <w:sz w:val="24"/>
          <w:szCs w:val="24"/>
        </w:rPr>
      </w:pPr>
      <w:bookmarkStart w:id="22" w:name="_Toc226972972"/>
      <w:bookmarkStart w:id="23" w:name="_Toc226973076"/>
      <w:bookmarkStart w:id="24" w:name="_Toc234932431"/>
      <w:bookmarkStart w:id="25" w:name="_Toc235000020"/>
      <w:r w:rsidRPr="000348A8">
        <w:rPr>
          <w:rFonts w:ascii="Times New Roman" w:eastAsia="Times New Roman" w:hAnsi="Times New Roman" w:cs="Times New Roman"/>
          <w:b/>
          <w:color w:val="auto"/>
          <w:sz w:val="24"/>
          <w:szCs w:val="24"/>
        </w:rPr>
        <w:t>Transparencia</w:t>
      </w:r>
      <w:bookmarkEnd w:id="22"/>
      <w:bookmarkEnd w:id="23"/>
      <w:bookmarkEnd w:id="24"/>
      <w:bookmarkEnd w:id="25"/>
    </w:p>
    <w:p w14:paraId="7EE5F447" w14:textId="77777777" w:rsidR="00BB02BC" w:rsidRPr="000348A8" w:rsidRDefault="00BB02BC" w:rsidP="00B764E4">
      <w:pPr>
        <w:jc w:val="both"/>
        <w:rPr>
          <w:rFonts w:ascii="Times New Roman" w:hAnsi="Times New Roman"/>
          <w:sz w:val="24"/>
          <w:szCs w:val="24"/>
        </w:rPr>
      </w:pPr>
      <w:r w:rsidRPr="000348A8">
        <w:rPr>
          <w:rFonts w:ascii="Times New Roman" w:hAnsi="Times New Roman"/>
          <w:sz w:val="24"/>
          <w:szCs w:val="24"/>
        </w:rPr>
        <w:t>Ejercemos una Contribuir al desarrollo agropecuario a través de acciones y programas orientados a la eficacia, rentabilidad y competitividad de los productores, mediante una comercialización justa y organizada, que garantice el acceso a alimentos de calidad para todos los consumidores</w:t>
      </w:r>
    </w:p>
    <w:p w14:paraId="56D94AC4" w14:textId="77777777" w:rsidR="00BB02BC" w:rsidRPr="000348A8" w:rsidRDefault="00BB02BC" w:rsidP="00B764E4">
      <w:pPr>
        <w:pStyle w:val="Prrafodelista"/>
        <w:numPr>
          <w:ilvl w:val="0"/>
          <w:numId w:val="2"/>
        </w:numPr>
        <w:jc w:val="both"/>
        <w:rPr>
          <w:rFonts w:ascii="Times New Roman" w:hAnsi="Times New Roman"/>
          <w:b/>
          <w:bCs/>
          <w:sz w:val="24"/>
          <w:szCs w:val="24"/>
        </w:rPr>
      </w:pPr>
      <w:r w:rsidRPr="000348A8">
        <w:rPr>
          <w:rFonts w:ascii="Times New Roman" w:hAnsi="Times New Roman"/>
          <w:b/>
          <w:bCs/>
          <w:sz w:val="24"/>
          <w:szCs w:val="24"/>
        </w:rPr>
        <w:t>Innovación</w:t>
      </w:r>
    </w:p>
    <w:p w14:paraId="504ECF89" w14:textId="4390F16F" w:rsidR="00BB02BC" w:rsidRPr="00B764E4" w:rsidRDefault="00BB02BC" w:rsidP="00B764E4">
      <w:pPr>
        <w:jc w:val="both"/>
        <w:rPr>
          <w:rFonts w:ascii="Times New Roman" w:hAnsi="Times New Roman"/>
          <w:sz w:val="24"/>
          <w:szCs w:val="24"/>
        </w:rPr>
      </w:pPr>
      <w:r w:rsidRPr="000348A8">
        <w:rPr>
          <w:rFonts w:ascii="Times New Roman" w:hAnsi="Times New Roman"/>
          <w:sz w:val="24"/>
          <w:szCs w:val="24"/>
        </w:rPr>
        <w:t>Estamos abiertos a las nuevas ideas, conceptos, técnicas y tecnologías, con la firme convicción de ser eficientes en el incremento sostenido de la productividad agropecuaria de la República Dominicana.</w:t>
      </w:r>
      <w:r w:rsidRPr="000348A8">
        <w:rPr>
          <w:rFonts w:ascii="Times New Roman" w:hAnsi="Times New Roman"/>
          <w:b/>
          <w:bCs/>
          <w:sz w:val="24"/>
          <w:szCs w:val="24"/>
        </w:rPr>
        <w:t> </w:t>
      </w:r>
    </w:p>
    <w:p w14:paraId="7A7C8B9D" w14:textId="77777777" w:rsidR="00BB02BC" w:rsidRPr="000348A8" w:rsidRDefault="00BB02BC" w:rsidP="00B764E4">
      <w:pPr>
        <w:pStyle w:val="Prrafodelista"/>
        <w:numPr>
          <w:ilvl w:val="0"/>
          <w:numId w:val="2"/>
        </w:numPr>
        <w:jc w:val="both"/>
        <w:rPr>
          <w:rFonts w:ascii="Times New Roman" w:hAnsi="Times New Roman"/>
          <w:b/>
          <w:bCs/>
          <w:sz w:val="24"/>
          <w:szCs w:val="24"/>
        </w:rPr>
      </w:pPr>
      <w:r w:rsidRPr="000348A8">
        <w:rPr>
          <w:rFonts w:ascii="Times New Roman" w:hAnsi="Times New Roman"/>
          <w:b/>
          <w:bCs/>
          <w:sz w:val="24"/>
          <w:szCs w:val="24"/>
        </w:rPr>
        <w:t>Conocimiento</w:t>
      </w:r>
    </w:p>
    <w:p w14:paraId="24224ACD" w14:textId="2A8AFE13" w:rsidR="00BB02BC" w:rsidRPr="000348A8" w:rsidRDefault="00BB02BC" w:rsidP="00B764E4">
      <w:pPr>
        <w:jc w:val="both"/>
        <w:rPr>
          <w:rFonts w:ascii="Times New Roman" w:hAnsi="Times New Roman"/>
          <w:sz w:val="24"/>
          <w:szCs w:val="24"/>
        </w:rPr>
      </w:pPr>
      <w:r w:rsidRPr="000348A8">
        <w:rPr>
          <w:rFonts w:ascii="Times New Roman" w:hAnsi="Times New Roman"/>
          <w:sz w:val="24"/>
          <w:szCs w:val="24"/>
        </w:rPr>
        <w:t>Creemos en el conocimiento como fundamento del trabajo bien hecho y como base del crecimiento de nuestros recursos.</w:t>
      </w:r>
    </w:p>
    <w:p w14:paraId="5477F1A4" w14:textId="77777777" w:rsidR="00BB02BC" w:rsidRPr="000348A8" w:rsidRDefault="00BB02BC" w:rsidP="00B764E4">
      <w:pPr>
        <w:rPr>
          <w:rFonts w:ascii="Times New Roman" w:hAnsi="Times New Roman"/>
          <w:b/>
          <w:bCs/>
          <w:sz w:val="24"/>
          <w:szCs w:val="24"/>
        </w:rPr>
      </w:pPr>
    </w:p>
    <w:p w14:paraId="36BEC4A1" w14:textId="77777777" w:rsidR="00BB02BC" w:rsidRPr="000348A8" w:rsidRDefault="00BB02BC" w:rsidP="00B764E4">
      <w:pPr>
        <w:pStyle w:val="Prrafodelista"/>
        <w:numPr>
          <w:ilvl w:val="0"/>
          <w:numId w:val="2"/>
        </w:numPr>
        <w:rPr>
          <w:rFonts w:ascii="Times New Roman" w:hAnsi="Times New Roman"/>
          <w:b/>
          <w:bCs/>
          <w:sz w:val="24"/>
          <w:szCs w:val="24"/>
        </w:rPr>
      </w:pPr>
      <w:r w:rsidRPr="000348A8">
        <w:rPr>
          <w:rFonts w:ascii="Times New Roman" w:hAnsi="Times New Roman"/>
          <w:b/>
          <w:bCs/>
          <w:sz w:val="24"/>
          <w:szCs w:val="24"/>
        </w:rPr>
        <w:t>Calidad e Inocuidad</w:t>
      </w:r>
    </w:p>
    <w:p w14:paraId="4F8A2A0E" w14:textId="77777777" w:rsidR="00BB02BC" w:rsidRDefault="00BB02BC" w:rsidP="00B764E4">
      <w:pPr>
        <w:jc w:val="both"/>
        <w:rPr>
          <w:rFonts w:ascii="Times New Roman" w:hAnsi="Times New Roman"/>
          <w:b/>
          <w:bCs/>
          <w:sz w:val="24"/>
          <w:szCs w:val="24"/>
        </w:rPr>
      </w:pPr>
      <w:r w:rsidRPr="000348A8">
        <w:rPr>
          <w:rFonts w:ascii="Times New Roman" w:hAnsi="Times New Roman"/>
          <w:sz w:val="24"/>
          <w:szCs w:val="24"/>
        </w:rPr>
        <w:t>Valoramos y construimos nuestro hacer en base a la calidad, definida como la capacidad de cumplir con los requisitos de nuestros clientes: Productores, consumidores, entidades estatales y privadas. Trabajamos para que al consumidor final le lleguen productos sanos y bien tratados en su producción, almacenamiento y distribución.</w:t>
      </w:r>
      <w:r w:rsidRPr="000348A8">
        <w:rPr>
          <w:rFonts w:ascii="Times New Roman" w:hAnsi="Times New Roman"/>
          <w:b/>
          <w:bCs/>
          <w:sz w:val="24"/>
          <w:szCs w:val="24"/>
        </w:rPr>
        <w:t> </w:t>
      </w:r>
    </w:p>
    <w:p w14:paraId="4A638908" w14:textId="77777777" w:rsidR="00B764E4" w:rsidRPr="000348A8" w:rsidRDefault="00B764E4" w:rsidP="00B764E4">
      <w:pPr>
        <w:jc w:val="both"/>
        <w:rPr>
          <w:rFonts w:ascii="Times New Roman" w:hAnsi="Times New Roman"/>
          <w:sz w:val="24"/>
          <w:szCs w:val="24"/>
        </w:rPr>
      </w:pPr>
    </w:p>
    <w:p w14:paraId="027C4590" w14:textId="77777777" w:rsidR="00BB02BC" w:rsidRPr="000348A8" w:rsidRDefault="00BB02BC" w:rsidP="00B764E4">
      <w:pPr>
        <w:pStyle w:val="Prrafodelista"/>
        <w:numPr>
          <w:ilvl w:val="0"/>
          <w:numId w:val="2"/>
        </w:numPr>
        <w:jc w:val="both"/>
        <w:rPr>
          <w:rFonts w:ascii="Times New Roman" w:hAnsi="Times New Roman"/>
          <w:b/>
          <w:bCs/>
          <w:sz w:val="24"/>
          <w:szCs w:val="24"/>
        </w:rPr>
      </w:pPr>
      <w:r w:rsidRPr="000348A8">
        <w:rPr>
          <w:rFonts w:ascii="Times New Roman" w:hAnsi="Times New Roman"/>
          <w:b/>
          <w:bCs/>
          <w:sz w:val="24"/>
          <w:szCs w:val="24"/>
        </w:rPr>
        <w:t>Apego al Servicio</w:t>
      </w:r>
    </w:p>
    <w:p w14:paraId="74855D0E" w14:textId="77777777" w:rsidR="00BB02BC" w:rsidRPr="008D4C23" w:rsidRDefault="00BB02BC" w:rsidP="00B764E4">
      <w:pPr>
        <w:jc w:val="both"/>
        <w:rPr>
          <w:rFonts w:ascii="Arial" w:hAnsi="Arial" w:cs="Arial"/>
        </w:rPr>
      </w:pPr>
      <w:r w:rsidRPr="000348A8">
        <w:rPr>
          <w:rFonts w:ascii="Times New Roman" w:hAnsi="Times New Roman"/>
          <w:sz w:val="24"/>
          <w:szCs w:val="24"/>
        </w:rPr>
        <w:t>Creemos fielmente que nuestra gestión es trascendente. La Institución está llamada a servir, a apoyar el resultado eficiente, el desarrollo de las personas y a ser empáticos desde la mirada del productor, del consumidor y de todas las instituciones estatales y privadas que impactan nuestro</w:t>
      </w:r>
      <w:r w:rsidRPr="008D4C23">
        <w:rPr>
          <w:rFonts w:ascii="Arial" w:hAnsi="Arial" w:cs="Arial"/>
        </w:rPr>
        <w:t xml:space="preserve"> propósito. Somos una institución al servicio de la Sociedad dominicana</w:t>
      </w:r>
    </w:p>
    <w:p w14:paraId="012756B3" w14:textId="77777777" w:rsidR="00BB02BC" w:rsidRDefault="00BB02BC" w:rsidP="00B764E4"/>
    <w:p w14:paraId="1A645B7D" w14:textId="77777777" w:rsidR="00BB02BC" w:rsidRDefault="00BB02BC"/>
    <w:p w14:paraId="5812DAAA" w14:textId="77777777" w:rsidR="00BB02BC" w:rsidRDefault="00BB02BC"/>
    <w:p w14:paraId="5C2036FC" w14:textId="77777777" w:rsidR="00BB02BC" w:rsidRDefault="00BB02BC"/>
    <w:p w14:paraId="332776A7" w14:textId="77777777" w:rsidR="00BB02BC" w:rsidRDefault="00BB02BC"/>
    <w:p w14:paraId="15DD5AD3" w14:textId="77777777" w:rsidR="00BB02BC" w:rsidRDefault="00BB02BC"/>
    <w:p w14:paraId="7242527F" w14:textId="77777777" w:rsidR="00BB02BC" w:rsidRDefault="00BB02BC"/>
    <w:p w14:paraId="27C05211" w14:textId="77777777" w:rsidR="00BB02BC" w:rsidRDefault="00BB02BC"/>
    <w:p w14:paraId="3E89F7DA" w14:textId="77777777" w:rsidR="00BB02BC" w:rsidRDefault="00BB02BC"/>
    <w:p w14:paraId="21CA2D61" w14:textId="77777777" w:rsidR="00B764E4" w:rsidRDefault="00B764E4"/>
    <w:p w14:paraId="5DABF67C" w14:textId="77777777" w:rsidR="00B764E4" w:rsidRDefault="00B764E4"/>
    <w:p w14:paraId="2F1C1DC3" w14:textId="77777777" w:rsidR="00B764E4" w:rsidRDefault="00B764E4"/>
    <w:p w14:paraId="169D7628" w14:textId="77777777" w:rsidR="00B764E4" w:rsidRDefault="00B764E4"/>
    <w:p w14:paraId="45A13044" w14:textId="77777777" w:rsidR="00B764E4" w:rsidRDefault="00B764E4"/>
    <w:p w14:paraId="59BE9AE2" w14:textId="77777777" w:rsidR="00B764E4" w:rsidRDefault="00B764E4"/>
    <w:p w14:paraId="0013A410" w14:textId="77777777" w:rsidR="00B764E4" w:rsidRDefault="00B764E4"/>
    <w:p w14:paraId="5613DA36" w14:textId="77777777" w:rsidR="004E3AA5" w:rsidRDefault="004E3AA5"/>
    <w:p w14:paraId="38133525" w14:textId="77777777" w:rsidR="004E3AA5" w:rsidRDefault="004E3AA5"/>
    <w:p w14:paraId="0B940740" w14:textId="10832551" w:rsidR="00BB02BC" w:rsidRPr="00B764E4" w:rsidRDefault="004E3AA5" w:rsidP="00147574">
      <w:pPr>
        <w:pStyle w:val="Ttulo1"/>
        <w:numPr>
          <w:ilvl w:val="0"/>
          <w:numId w:val="7"/>
        </w:numPr>
        <w:ind w:left="0"/>
        <w:rPr>
          <w:rFonts w:ascii="Times New Roman" w:hAnsi="Times New Roman" w:cs="Times New Roman"/>
          <w:b/>
          <w:bCs/>
          <w:sz w:val="28"/>
          <w:szCs w:val="28"/>
        </w:rPr>
      </w:pPr>
      <w:bookmarkStart w:id="26" w:name="_Toc108528663"/>
      <w:bookmarkStart w:id="27" w:name="_Toc210811703"/>
      <w:bookmarkStart w:id="28" w:name="_Toc219376944"/>
      <w:bookmarkStart w:id="29" w:name="_Toc235000021"/>
      <w:r w:rsidRPr="00B764E4">
        <w:rPr>
          <w:rFonts w:ascii="Times New Roman" w:hAnsi="Times New Roman" w:cs="Times New Roman"/>
          <w:b/>
          <w:bCs/>
          <w:sz w:val="28"/>
          <w:szCs w:val="28"/>
        </w:rPr>
        <w:lastRenderedPageBreak/>
        <w:t>DESEMPEÑO DEL PLAN OPERATIVO ANUAL INSTITUCIONAL 202</w:t>
      </w:r>
      <w:bookmarkEnd w:id="26"/>
      <w:bookmarkEnd w:id="27"/>
      <w:bookmarkEnd w:id="28"/>
      <w:r>
        <w:rPr>
          <w:rFonts w:ascii="Times New Roman" w:hAnsi="Times New Roman" w:cs="Times New Roman"/>
          <w:b/>
          <w:bCs/>
          <w:sz w:val="28"/>
          <w:szCs w:val="28"/>
        </w:rPr>
        <w:t>6</w:t>
      </w:r>
      <w:bookmarkEnd w:id="29"/>
    </w:p>
    <w:p w14:paraId="48F0B04D" w14:textId="5671D7C1" w:rsidR="00BB02BC" w:rsidRPr="00BA6F83" w:rsidRDefault="00BC6F6D" w:rsidP="00B764E4">
      <w:pPr>
        <w:jc w:val="both"/>
        <w:rPr>
          <w:rFonts w:ascii="Times New Roman" w:hAnsi="Times New Roman"/>
        </w:rPr>
      </w:pPr>
      <w:r w:rsidRPr="00723534">
        <w:rPr>
          <w:rFonts w:ascii="Times New Roman" w:hAnsi="Times New Roman"/>
          <w:sz w:val="24"/>
          <w:szCs w:val="24"/>
        </w:rPr>
        <w:t xml:space="preserve">La evaluación y análisis del desempeño institucional para el </w:t>
      </w:r>
      <w:r w:rsidRPr="00723534">
        <w:rPr>
          <w:rFonts w:ascii="Times New Roman" w:hAnsi="Times New Roman"/>
          <w:b/>
          <w:bCs/>
          <w:sz w:val="24"/>
          <w:szCs w:val="24"/>
        </w:rPr>
        <w:t xml:space="preserve">período </w:t>
      </w:r>
      <w:r w:rsidR="00B64008" w:rsidRPr="00723534">
        <w:rPr>
          <w:rFonts w:ascii="Times New Roman" w:hAnsi="Times New Roman"/>
          <w:b/>
          <w:bCs/>
          <w:sz w:val="24"/>
          <w:szCs w:val="24"/>
        </w:rPr>
        <w:t>abril-junio</w:t>
      </w:r>
      <w:r w:rsidRPr="00723534">
        <w:rPr>
          <w:rFonts w:ascii="Times New Roman" w:hAnsi="Times New Roman"/>
          <w:b/>
          <w:bCs/>
          <w:sz w:val="24"/>
          <w:szCs w:val="24"/>
        </w:rPr>
        <w:t xml:space="preserve"> de 2026</w:t>
      </w:r>
      <w:r w:rsidRPr="00723534">
        <w:rPr>
          <w:rFonts w:ascii="Times New Roman" w:hAnsi="Times New Roman"/>
          <w:sz w:val="24"/>
          <w:szCs w:val="24"/>
        </w:rPr>
        <w:t xml:space="preserve"> se fundamenta en el seguimiento técnico y la ejecución de los productos e indicadores definidos en el Plan Operativo Anual (POA) 2026</w:t>
      </w:r>
      <w:r w:rsidRPr="00BA6F83">
        <w:rPr>
          <w:rFonts w:ascii="Times New Roman" w:hAnsi="Times New Roman"/>
        </w:rPr>
        <w:t>.</w:t>
      </w:r>
    </w:p>
    <w:p w14:paraId="5F8D02A4" w14:textId="236B54BB" w:rsidR="00BC6F6D" w:rsidRPr="00723534" w:rsidRDefault="00BC6F6D" w:rsidP="00E40C0B">
      <w:pPr>
        <w:jc w:val="center"/>
        <w:rPr>
          <w:rFonts w:ascii="Times New Roman" w:hAnsi="Times New Roman"/>
          <w:color w:val="000000"/>
          <w:sz w:val="24"/>
          <w:szCs w:val="24"/>
          <w:lang w:eastAsia="es-DO"/>
        </w:rPr>
      </w:pPr>
      <w:r w:rsidRPr="00723534">
        <w:rPr>
          <w:rFonts w:ascii="Times New Roman" w:hAnsi="Times New Roman"/>
          <w:b/>
          <w:bCs/>
          <w:color w:val="000000"/>
          <w:sz w:val="24"/>
          <w:szCs w:val="24"/>
          <w:lang w:eastAsia="es-DO"/>
        </w:rPr>
        <w:t>Tabla 1.</w:t>
      </w:r>
      <w:r w:rsidRPr="00723534">
        <w:rPr>
          <w:rFonts w:ascii="Times New Roman" w:hAnsi="Times New Roman"/>
          <w:color w:val="000000"/>
          <w:sz w:val="24"/>
          <w:szCs w:val="24"/>
          <w:lang w:eastAsia="es-DO"/>
        </w:rPr>
        <w:t xml:space="preserve"> República Dominicana: porcentajes de cumplimiento del </w:t>
      </w:r>
      <w:r w:rsidR="00CF1707">
        <w:rPr>
          <w:rFonts w:ascii="Times New Roman" w:hAnsi="Times New Roman"/>
          <w:color w:val="000000"/>
          <w:sz w:val="24"/>
          <w:szCs w:val="24"/>
          <w:lang w:eastAsia="es-DO"/>
        </w:rPr>
        <w:t>segundo</w:t>
      </w:r>
      <w:r w:rsidRPr="00723534">
        <w:rPr>
          <w:rFonts w:ascii="Times New Roman" w:hAnsi="Times New Roman"/>
          <w:color w:val="000000"/>
          <w:sz w:val="24"/>
          <w:szCs w:val="24"/>
          <w:lang w:eastAsia="es-DO"/>
        </w:rPr>
        <w:t xml:space="preserve"> trimestre del Plan Operativo Anual de 2026</w:t>
      </w:r>
    </w:p>
    <w:tbl>
      <w:tblPr>
        <w:tblpPr w:leftFromText="141" w:rightFromText="141" w:vertAnchor="text" w:horzAnchor="margin" w:tblpXSpec="center" w:tblpY="-35"/>
        <w:tblW w:w="9800" w:type="dxa"/>
        <w:tblCellMar>
          <w:left w:w="70" w:type="dxa"/>
          <w:right w:w="70" w:type="dxa"/>
        </w:tblCellMar>
        <w:tblLook w:val="04A0" w:firstRow="1" w:lastRow="0" w:firstColumn="1" w:lastColumn="0" w:noHBand="0" w:noVBand="1"/>
      </w:tblPr>
      <w:tblGrid>
        <w:gridCol w:w="1000"/>
        <w:gridCol w:w="6400"/>
        <w:gridCol w:w="2400"/>
      </w:tblGrid>
      <w:tr w:rsidR="007B34F1" w:rsidRPr="007B34F1" w14:paraId="53799675" w14:textId="77777777" w:rsidTr="007B34F1">
        <w:trPr>
          <w:trHeight w:val="320"/>
        </w:trPr>
        <w:tc>
          <w:tcPr>
            <w:tcW w:w="1000" w:type="dxa"/>
            <w:tcBorders>
              <w:top w:val="single" w:sz="8" w:space="0" w:color="auto"/>
              <w:left w:val="single" w:sz="8" w:space="0" w:color="auto"/>
              <w:bottom w:val="single" w:sz="8" w:space="0" w:color="auto"/>
              <w:right w:val="single" w:sz="8" w:space="0" w:color="auto"/>
            </w:tcBorders>
            <w:shd w:val="clear" w:color="000000" w:fill="808080"/>
            <w:noWrap/>
            <w:vAlign w:val="bottom"/>
            <w:hideMark/>
          </w:tcPr>
          <w:p w14:paraId="0975A22F" w14:textId="77777777" w:rsidR="007B34F1" w:rsidRPr="007B34F1" w:rsidRDefault="007B34F1" w:rsidP="007B34F1">
            <w:pPr>
              <w:spacing w:after="0" w:line="240" w:lineRule="auto"/>
              <w:jc w:val="center"/>
              <w:rPr>
                <w:rFonts w:ascii="Times New Roman" w:hAnsi="Times New Roman"/>
                <w:b/>
                <w:bCs/>
                <w:color w:val="FFFFFF"/>
                <w:sz w:val="24"/>
                <w:szCs w:val="24"/>
                <w:lang w:eastAsia="es-DO"/>
              </w:rPr>
            </w:pPr>
            <w:r w:rsidRPr="007B34F1">
              <w:rPr>
                <w:rFonts w:ascii="Times New Roman" w:hAnsi="Times New Roman"/>
                <w:b/>
                <w:bCs/>
                <w:color w:val="FFFFFF"/>
                <w:sz w:val="24"/>
                <w:szCs w:val="24"/>
                <w:lang w:eastAsia="es-DO"/>
              </w:rPr>
              <w:t>No.</w:t>
            </w:r>
          </w:p>
        </w:tc>
        <w:tc>
          <w:tcPr>
            <w:tcW w:w="6400" w:type="dxa"/>
            <w:tcBorders>
              <w:top w:val="single" w:sz="8" w:space="0" w:color="auto"/>
              <w:left w:val="nil"/>
              <w:bottom w:val="nil"/>
              <w:right w:val="single" w:sz="8" w:space="0" w:color="auto"/>
            </w:tcBorders>
            <w:shd w:val="clear" w:color="000000" w:fill="808080"/>
            <w:noWrap/>
            <w:vAlign w:val="bottom"/>
            <w:hideMark/>
          </w:tcPr>
          <w:p w14:paraId="00DB9CC0" w14:textId="77777777" w:rsidR="007B34F1" w:rsidRPr="007B34F1" w:rsidRDefault="007B34F1" w:rsidP="007B34F1">
            <w:pPr>
              <w:spacing w:after="0" w:line="240" w:lineRule="auto"/>
              <w:jc w:val="center"/>
              <w:rPr>
                <w:rFonts w:ascii="Times New Roman" w:hAnsi="Times New Roman"/>
                <w:b/>
                <w:bCs/>
                <w:color w:val="FFFFFF"/>
                <w:sz w:val="24"/>
                <w:szCs w:val="24"/>
                <w:lang w:eastAsia="es-DO"/>
              </w:rPr>
            </w:pPr>
            <w:r w:rsidRPr="007B34F1">
              <w:rPr>
                <w:rFonts w:ascii="Times New Roman" w:hAnsi="Times New Roman"/>
                <w:b/>
                <w:bCs/>
                <w:color w:val="FFFFFF"/>
                <w:sz w:val="24"/>
                <w:szCs w:val="24"/>
                <w:lang w:eastAsia="es-DO"/>
              </w:rPr>
              <w:t>Departamentos</w:t>
            </w:r>
          </w:p>
        </w:tc>
        <w:tc>
          <w:tcPr>
            <w:tcW w:w="2400" w:type="dxa"/>
            <w:tcBorders>
              <w:top w:val="single" w:sz="8" w:space="0" w:color="auto"/>
              <w:left w:val="nil"/>
              <w:bottom w:val="single" w:sz="8" w:space="0" w:color="auto"/>
              <w:right w:val="single" w:sz="8" w:space="0" w:color="auto"/>
            </w:tcBorders>
            <w:shd w:val="clear" w:color="000000" w:fill="808080"/>
            <w:noWrap/>
            <w:vAlign w:val="bottom"/>
            <w:hideMark/>
          </w:tcPr>
          <w:p w14:paraId="041923A8" w14:textId="77777777" w:rsidR="007B34F1" w:rsidRPr="007B34F1" w:rsidRDefault="007B34F1" w:rsidP="007B34F1">
            <w:pPr>
              <w:spacing w:after="0" w:line="240" w:lineRule="auto"/>
              <w:jc w:val="center"/>
              <w:rPr>
                <w:rFonts w:ascii="Times New Roman" w:hAnsi="Times New Roman"/>
                <w:b/>
                <w:bCs/>
                <w:color w:val="FFFFFF"/>
                <w:sz w:val="24"/>
                <w:szCs w:val="24"/>
                <w:lang w:eastAsia="es-DO"/>
              </w:rPr>
            </w:pPr>
            <w:r w:rsidRPr="007B34F1">
              <w:rPr>
                <w:rFonts w:ascii="Times New Roman" w:hAnsi="Times New Roman"/>
                <w:b/>
                <w:bCs/>
                <w:color w:val="FFFFFF"/>
                <w:sz w:val="24"/>
                <w:szCs w:val="24"/>
                <w:lang w:eastAsia="es-DO"/>
              </w:rPr>
              <w:t>% Cumplimiento</w:t>
            </w:r>
          </w:p>
        </w:tc>
      </w:tr>
      <w:tr w:rsidR="007B34F1" w:rsidRPr="007B34F1" w14:paraId="2B88B9BD" w14:textId="77777777" w:rsidTr="007B34F1">
        <w:trPr>
          <w:trHeight w:val="320"/>
        </w:trPr>
        <w:tc>
          <w:tcPr>
            <w:tcW w:w="1000" w:type="dxa"/>
            <w:tcBorders>
              <w:top w:val="nil"/>
              <w:left w:val="single" w:sz="8" w:space="0" w:color="auto"/>
              <w:bottom w:val="single" w:sz="8" w:space="0" w:color="auto"/>
              <w:right w:val="nil"/>
            </w:tcBorders>
            <w:noWrap/>
            <w:vAlign w:val="bottom"/>
            <w:hideMark/>
          </w:tcPr>
          <w:p w14:paraId="7A8DF534"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w:t>
            </w:r>
          </w:p>
        </w:tc>
        <w:tc>
          <w:tcPr>
            <w:tcW w:w="6400" w:type="dxa"/>
            <w:tcBorders>
              <w:top w:val="single" w:sz="4" w:space="0" w:color="auto"/>
              <w:left w:val="single" w:sz="4" w:space="0" w:color="auto"/>
              <w:bottom w:val="single" w:sz="4" w:space="0" w:color="auto"/>
              <w:right w:val="single" w:sz="4" w:space="0" w:color="auto"/>
            </w:tcBorders>
            <w:noWrap/>
            <w:vAlign w:val="center"/>
            <w:hideMark/>
          </w:tcPr>
          <w:p w14:paraId="3304BFA8"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Dirección de Recursos Humanos</w:t>
            </w:r>
          </w:p>
        </w:tc>
        <w:tc>
          <w:tcPr>
            <w:tcW w:w="2400" w:type="dxa"/>
            <w:tcBorders>
              <w:top w:val="nil"/>
              <w:left w:val="nil"/>
              <w:bottom w:val="single" w:sz="8" w:space="0" w:color="auto"/>
              <w:right w:val="single" w:sz="8" w:space="0" w:color="auto"/>
            </w:tcBorders>
            <w:noWrap/>
            <w:vAlign w:val="bottom"/>
            <w:hideMark/>
          </w:tcPr>
          <w:p w14:paraId="58395BEF"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100%</w:t>
            </w:r>
          </w:p>
        </w:tc>
      </w:tr>
      <w:tr w:rsidR="007B34F1" w:rsidRPr="007B34F1" w14:paraId="2E881FDB" w14:textId="77777777" w:rsidTr="007B34F1">
        <w:trPr>
          <w:trHeight w:val="320"/>
        </w:trPr>
        <w:tc>
          <w:tcPr>
            <w:tcW w:w="1000" w:type="dxa"/>
            <w:tcBorders>
              <w:top w:val="nil"/>
              <w:left w:val="single" w:sz="8" w:space="0" w:color="auto"/>
              <w:bottom w:val="single" w:sz="8" w:space="0" w:color="auto"/>
              <w:right w:val="nil"/>
            </w:tcBorders>
            <w:noWrap/>
            <w:vAlign w:val="bottom"/>
            <w:hideMark/>
          </w:tcPr>
          <w:p w14:paraId="374A604D"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2</w:t>
            </w:r>
          </w:p>
        </w:tc>
        <w:tc>
          <w:tcPr>
            <w:tcW w:w="6400" w:type="dxa"/>
            <w:tcBorders>
              <w:top w:val="nil"/>
              <w:left w:val="single" w:sz="4" w:space="0" w:color="auto"/>
              <w:bottom w:val="single" w:sz="4" w:space="0" w:color="auto"/>
              <w:right w:val="single" w:sz="4" w:space="0" w:color="auto"/>
            </w:tcBorders>
            <w:noWrap/>
            <w:vAlign w:val="center"/>
            <w:hideMark/>
          </w:tcPr>
          <w:p w14:paraId="3B5D3F3E"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Departamento de Libre Acceso a la Información</w:t>
            </w:r>
          </w:p>
        </w:tc>
        <w:tc>
          <w:tcPr>
            <w:tcW w:w="2400" w:type="dxa"/>
            <w:tcBorders>
              <w:top w:val="nil"/>
              <w:left w:val="nil"/>
              <w:bottom w:val="single" w:sz="8" w:space="0" w:color="auto"/>
              <w:right w:val="single" w:sz="8" w:space="0" w:color="auto"/>
            </w:tcBorders>
            <w:noWrap/>
            <w:vAlign w:val="bottom"/>
            <w:hideMark/>
          </w:tcPr>
          <w:p w14:paraId="034FFC21"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100%</w:t>
            </w:r>
          </w:p>
        </w:tc>
      </w:tr>
      <w:tr w:rsidR="007B34F1" w:rsidRPr="007B34F1" w14:paraId="2496DA92" w14:textId="77777777" w:rsidTr="007B34F1">
        <w:trPr>
          <w:trHeight w:val="320"/>
        </w:trPr>
        <w:tc>
          <w:tcPr>
            <w:tcW w:w="1000" w:type="dxa"/>
            <w:tcBorders>
              <w:top w:val="nil"/>
              <w:left w:val="single" w:sz="8" w:space="0" w:color="auto"/>
              <w:bottom w:val="single" w:sz="8" w:space="0" w:color="auto"/>
              <w:right w:val="nil"/>
            </w:tcBorders>
            <w:noWrap/>
            <w:vAlign w:val="bottom"/>
            <w:hideMark/>
          </w:tcPr>
          <w:p w14:paraId="373AF24C"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3</w:t>
            </w:r>
          </w:p>
        </w:tc>
        <w:tc>
          <w:tcPr>
            <w:tcW w:w="6400" w:type="dxa"/>
            <w:tcBorders>
              <w:top w:val="nil"/>
              <w:left w:val="single" w:sz="4" w:space="0" w:color="auto"/>
              <w:bottom w:val="single" w:sz="4" w:space="0" w:color="auto"/>
              <w:right w:val="single" w:sz="4" w:space="0" w:color="auto"/>
            </w:tcBorders>
            <w:noWrap/>
            <w:vAlign w:val="center"/>
            <w:hideMark/>
          </w:tcPr>
          <w:p w14:paraId="6B6E2101"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Departamento de Normas, Sistemas, Supervisión y Seguimiento</w:t>
            </w:r>
          </w:p>
        </w:tc>
        <w:tc>
          <w:tcPr>
            <w:tcW w:w="2400" w:type="dxa"/>
            <w:tcBorders>
              <w:top w:val="nil"/>
              <w:left w:val="nil"/>
              <w:bottom w:val="single" w:sz="8" w:space="0" w:color="auto"/>
              <w:right w:val="single" w:sz="8" w:space="0" w:color="auto"/>
            </w:tcBorders>
            <w:noWrap/>
            <w:vAlign w:val="bottom"/>
            <w:hideMark/>
          </w:tcPr>
          <w:p w14:paraId="7AF50391"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100%</w:t>
            </w:r>
          </w:p>
        </w:tc>
      </w:tr>
      <w:tr w:rsidR="007B34F1" w:rsidRPr="007B34F1" w14:paraId="76B51564" w14:textId="77777777" w:rsidTr="007B34F1">
        <w:trPr>
          <w:trHeight w:val="320"/>
        </w:trPr>
        <w:tc>
          <w:tcPr>
            <w:tcW w:w="1000" w:type="dxa"/>
            <w:tcBorders>
              <w:top w:val="nil"/>
              <w:left w:val="single" w:sz="8" w:space="0" w:color="auto"/>
              <w:bottom w:val="single" w:sz="8" w:space="0" w:color="auto"/>
              <w:right w:val="nil"/>
            </w:tcBorders>
            <w:noWrap/>
            <w:vAlign w:val="bottom"/>
            <w:hideMark/>
          </w:tcPr>
          <w:p w14:paraId="4A4BE77C"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4</w:t>
            </w:r>
          </w:p>
        </w:tc>
        <w:tc>
          <w:tcPr>
            <w:tcW w:w="6400" w:type="dxa"/>
            <w:tcBorders>
              <w:top w:val="nil"/>
              <w:left w:val="single" w:sz="4" w:space="0" w:color="auto"/>
              <w:bottom w:val="single" w:sz="4" w:space="0" w:color="auto"/>
              <w:right w:val="single" w:sz="4" w:space="0" w:color="auto"/>
            </w:tcBorders>
            <w:noWrap/>
            <w:vAlign w:val="center"/>
            <w:hideMark/>
          </w:tcPr>
          <w:p w14:paraId="5CFC4EB8"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Dirección de Planificación y Desarrollo</w:t>
            </w:r>
          </w:p>
        </w:tc>
        <w:tc>
          <w:tcPr>
            <w:tcW w:w="2400" w:type="dxa"/>
            <w:tcBorders>
              <w:top w:val="nil"/>
              <w:left w:val="nil"/>
              <w:bottom w:val="single" w:sz="8" w:space="0" w:color="auto"/>
              <w:right w:val="single" w:sz="8" w:space="0" w:color="auto"/>
            </w:tcBorders>
            <w:noWrap/>
            <w:vAlign w:val="bottom"/>
            <w:hideMark/>
          </w:tcPr>
          <w:p w14:paraId="5664DE68"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100%</w:t>
            </w:r>
          </w:p>
        </w:tc>
      </w:tr>
      <w:tr w:rsidR="007B34F1" w:rsidRPr="007B34F1" w14:paraId="2BA1D24B" w14:textId="77777777" w:rsidTr="007B34F1">
        <w:trPr>
          <w:trHeight w:val="320"/>
        </w:trPr>
        <w:tc>
          <w:tcPr>
            <w:tcW w:w="1000" w:type="dxa"/>
            <w:tcBorders>
              <w:top w:val="nil"/>
              <w:left w:val="single" w:sz="8" w:space="0" w:color="auto"/>
              <w:bottom w:val="single" w:sz="8" w:space="0" w:color="auto"/>
              <w:right w:val="nil"/>
            </w:tcBorders>
            <w:noWrap/>
            <w:vAlign w:val="bottom"/>
            <w:hideMark/>
          </w:tcPr>
          <w:p w14:paraId="1C02A6D3"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5</w:t>
            </w:r>
          </w:p>
        </w:tc>
        <w:tc>
          <w:tcPr>
            <w:tcW w:w="6400" w:type="dxa"/>
            <w:tcBorders>
              <w:top w:val="nil"/>
              <w:left w:val="single" w:sz="4" w:space="0" w:color="auto"/>
              <w:bottom w:val="single" w:sz="4" w:space="0" w:color="auto"/>
              <w:right w:val="single" w:sz="4" w:space="0" w:color="auto"/>
            </w:tcBorders>
            <w:noWrap/>
            <w:vAlign w:val="center"/>
            <w:hideMark/>
          </w:tcPr>
          <w:p w14:paraId="2CC6AC1E"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Departamento de Seguridad Militar</w:t>
            </w:r>
          </w:p>
        </w:tc>
        <w:tc>
          <w:tcPr>
            <w:tcW w:w="2400" w:type="dxa"/>
            <w:tcBorders>
              <w:top w:val="nil"/>
              <w:left w:val="nil"/>
              <w:bottom w:val="single" w:sz="8" w:space="0" w:color="auto"/>
              <w:right w:val="single" w:sz="8" w:space="0" w:color="auto"/>
            </w:tcBorders>
            <w:noWrap/>
            <w:vAlign w:val="bottom"/>
            <w:hideMark/>
          </w:tcPr>
          <w:p w14:paraId="5CC5CEF7"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100%</w:t>
            </w:r>
          </w:p>
        </w:tc>
      </w:tr>
      <w:tr w:rsidR="007B34F1" w:rsidRPr="007B34F1" w14:paraId="5773740D" w14:textId="77777777" w:rsidTr="007B34F1">
        <w:trPr>
          <w:trHeight w:val="320"/>
        </w:trPr>
        <w:tc>
          <w:tcPr>
            <w:tcW w:w="1000" w:type="dxa"/>
            <w:tcBorders>
              <w:top w:val="nil"/>
              <w:left w:val="single" w:sz="8" w:space="0" w:color="auto"/>
              <w:bottom w:val="single" w:sz="8" w:space="0" w:color="auto"/>
              <w:right w:val="nil"/>
            </w:tcBorders>
            <w:noWrap/>
            <w:vAlign w:val="bottom"/>
            <w:hideMark/>
          </w:tcPr>
          <w:p w14:paraId="7A0D44AF"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6</w:t>
            </w:r>
          </w:p>
        </w:tc>
        <w:tc>
          <w:tcPr>
            <w:tcW w:w="6400" w:type="dxa"/>
            <w:tcBorders>
              <w:top w:val="nil"/>
              <w:left w:val="single" w:sz="4" w:space="0" w:color="auto"/>
              <w:bottom w:val="single" w:sz="4" w:space="0" w:color="auto"/>
              <w:right w:val="single" w:sz="4" w:space="0" w:color="auto"/>
            </w:tcBorders>
            <w:noWrap/>
            <w:vAlign w:val="center"/>
            <w:hideMark/>
          </w:tcPr>
          <w:p w14:paraId="6A10EBAD"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Departamento de Comunicaciones</w:t>
            </w:r>
          </w:p>
        </w:tc>
        <w:tc>
          <w:tcPr>
            <w:tcW w:w="2400" w:type="dxa"/>
            <w:tcBorders>
              <w:top w:val="nil"/>
              <w:left w:val="nil"/>
              <w:bottom w:val="single" w:sz="8" w:space="0" w:color="auto"/>
              <w:right w:val="single" w:sz="8" w:space="0" w:color="auto"/>
            </w:tcBorders>
            <w:noWrap/>
            <w:vAlign w:val="bottom"/>
            <w:hideMark/>
          </w:tcPr>
          <w:p w14:paraId="262E40AA"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93%</w:t>
            </w:r>
          </w:p>
        </w:tc>
      </w:tr>
      <w:tr w:rsidR="007B34F1" w:rsidRPr="007B34F1" w14:paraId="37304644" w14:textId="77777777" w:rsidTr="007B34F1">
        <w:trPr>
          <w:trHeight w:val="320"/>
        </w:trPr>
        <w:tc>
          <w:tcPr>
            <w:tcW w:w="1000" w:type="dxa"/>
            <w:tcBorders>
              <w:top w:val="nil"/>
              <w:left w:val="single" w:sz="8" w:space="0" w:color="auto"/>
              <w:bottom w:val="single" w:sz="8" w:space="0" w:color="auto"/>
              <w:right w:val="single" w:sz="8" w:space="0" w:color="auto"/>
            </w:tcBorders>
            <w:noWrap/>
            <w:vAlign w:val="bottom"/>
            <w:hideMark/>
          </w:tcPr>
          <w:p w14:paraId="0337FCB4"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7</w:t>
            </w:r>
          </w:p>
        </w:tc>
        <w:tc>
          <w:tcPr>
            <w:tcW w:w="6400" w:type="dxa"/>
            <w:tcBorders>
              <w:top w:val="single" w:sz="4" w:space="0" w:color="4472C4"/>
              <w:left w:val="single" w:sz="4" w:space="0" w:color="4472C4"/>
              <w:bottom w:val="nil"/>
              <w:right w:val="nil"/>
            </w:tcBorders>
            <w:noWrap/>
            <w:vAlign w:val="center"/>
            <w:hideMark/>
          </w:tcPr>
          <w:p w14:paraId="15E64109"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Dirección de Comercialización</w:t>
            </w:r>
          </w:p>
        </w:tc>
        <w:tc>
          <w:tcPr>
            <w:tcW w:w="2400" w:type="dxa"/>
            <w:tcBorders>
              <w:top w:val="nil"/>
              <w:left w:val="single" w:sz="8" w:space="0" w:color="auto"/>
              <w:bottom w:val="single" w:sz="8" w:space="0" w:color="auto"/>
              <w:right w:val="single" w:sz="8" w:space="0" w:color="auto"/>
            </w:tcBorders>
            <w:noWrap/>
            <w:vAlign w:val="bottom"/>
            <w:hideMark/>
          </w:tcPr>
          <w:p w14:paraId="3D59C03A"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88%</w:t>
            </w:r>
          </w:p>
        </w:tc>
      </w:tr>
      <w:tr w:rsidR="007B34F1" w:rsidRPr="007B34F1" w14:paraId="2B910D0B" w14:textId="77777777" w:rsidTr="007B34F1">
        <w:trPr>
          <w:trHeight w:val="320"/>
        </w:trPr>
        <w:tc>
          <w:tcPr>
            <w:tcW w:w="1000" w:type="dxa"/>
            <w:tcBorders>
              <w:top w:val="nil"/>
              <w:left w:val="single" w:sz="8" w:space="0" w:color="auto"/>
              <w:bottom w:val="single" w:sz="8" w:space="0" w:color="auto"/>
              <w:right w:val="single" w:sz="8" w:space="0" w:color="auto"/>
            </w:tcBorders>
            <w:noWrap/>
            <w:vAlign w:val="bottom"/>
            <w:hideMark/>
          </w:tcPr>
          <w:p w14:paraId="52046655"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8</w:t>
            </w:r>
          </w:p>
        </w:tc>
        <w:tc>
          <w:tcPr>
            <w:tcW w:w="6400" w:type="dxa"/>
            <w:tcBorders>
              <w:top w:val="single" w:sz="4" w:space="0" w:color="4472C4"/>
              <w:left w:val="single" w:sz="4" w:space="0" w:color="4472C4"/>
              <w:bottom w:val="nil"/>
              <w:right w:val="nil"/>
            </w:tcBorders>
            <w:noWrap/>
            <w:vAlign w:val="center"/>
            <w:hideMark/>
          </w:tcPr>
          <w:p w14:paraId="0DD6BD99"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Dirección de Abastecimiento, Distribución y Logística</w:t>
            </w:r>
          </w:p>
        </w:tc>
        <w:tc>
          <w:tcPr>
            <w:tcW w:w="2400" w:type="dxa"/>
            <w:tcBorders>
              <w:top w:val="nil"/>
              <w:left w:val="single" w:sz="8" w:space="0" w:color="auto"/>
              <w:bottom w:val="single" w:sz="8" w:space="0" w:color="auto"/>
              <w:right w:val="single" w:sz="8" w:space="0" w:color="auto"/>
            </w:tcBorders>
            <w:noWrap/>
            <w:vAlign w:val="bottom"/>
            <w:hideMark/>
          </w:tcPr>
          <w:p w14:paraId="02344D95"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83%</w:t>
            </w:r>
          </w:p>
        </w:tc>
      </w:tr>
      <w:tr w:rsidR="007B34F1" w:rsidRPr="007B34F1" w14:paraId="7C968DAA" w14:textId="77777777" w:rsidTr="007B34F1">
        <w:trPr>
          <w:trHeight w:val="320"/>
        </w:trPr>
        <w:tc>
          <w:tcPr>
            <w:tcW w:w="1000" w:type="dxa"/>
            <w:tcBorders>
              <w:top w:val="nil"/>
              <w:left w:val="single" w:sz="8" w:space="0" w:color="auto"/>
              <w:bottom w:val="single" w:sz="8" w:space="0" w:color="auto"/>
              <w:right w:val="single" w:sz="8" w:space="0" w:color="auto"/>
            </w:tcBorders>
            <w:noWrap/>
            <w:vAlign w:val="bottom"/>
            <w:hideMark/>
          </w:tcPr>
          <w:p w14:paraId="76AE3683"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9</w:t>
            </w:r>
          </w:p>
        </w:tc>
        <w:tc>
          <w:tcPr>
            <w:tcW w:w="6400" w:type="dxa"/>
            <w:tcBorders>
              <w:top w:val="single" w:sz="4" w:space="0" w:color="4472C4"/>
              <w:left w:val="single" w:sz="4" w:space="0" w:color="4472C4"/>
              <w:bottom w:val="nil"/>
              <w:right w:val="nil"/>
            </w:tcBorders>
            <w:noWrap/>
            <w:vAlign w:val="center"/>
            <w:hideMark/>
          </w:tcPr>
          <w:p w14:paraId="146E366E"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Dirección de Gestión de Programas</w:t>
            </w:r>
          </w:p>
        </w:tc>
        <w:tc>
          <w:tcPr>
            <w:tcW w:w="2400" w:type="dxa"/>
            <w:tcBorders>
              <w:top w:val="nil"/>
              <w:left w:val="single" w:sz="8" w:space="0" w:color="auto"/>
              <w:bottom w:val="single" w:sz="8" w:space="0" w:color="auto"/>
              <w:right w:val="single" w:sz="8" w:space="0" w:color="auto"/>
            </w:tcBorders>
            <w:noWrap/>
            <w:vAlign w:val="bottom"/>
            <w:hideMark/>
          </w:tcPr>
          <w:p w14:paraId="632AD0BB"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80%</w:t>
            </w:r>
          </w:p>
        </w:tc>
      </w:tr>
      <w:tr w:rsidR="007B34F1" w:rsidRPr="007B34F1" w14:paraId="0CD44F78" w14:textId="77777777" w:rsidTr="007B34F1">
        <w:trPr>
          <w:trHeight w:val="320"/>
        </w:trPr>
        <w:tc>
          <w:tcPr>
            <w:tcW w:w="1000" w:type="dxa"/>
            <w:tcBorders>
              <w:top w:val="nil"/>
              <w:left w:val="single" w:sz="8" w:space="0" w:color="auto"/>
              <w:bottom w:val="single" w:sz="8" w:space="0" w:color="auto"/>
              <w:right w:val="single" w:sz="8" w:space="0" w:color="auto"/>
            </w:tcBorders>
            <w:noWrap/>
            <w:vAlign w:val="bottom"/>
            <w:hideMark/>
          </w:tcPr>
          <w:p w14:paraId="36C5BD00"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10</w:t>
            </w:r>
          </w:p>
        </w:tc>
        <w:tc>
          <w:tcPr>
            <w:tcW w:w="6400" w:type="dxa"/>
            <w:tcBorders>
              <w:top w:val="single" w:sz="4" w:space="0" w:color="4472C4"/>
              <w:left w:val="single" w:sz="4" w:space="0" w:color="4472C4"/>
              <w:bottom w:val="nil"/>
              <w:right w:val="nil"/>
            </w:tcBorders>
            <w:noWrap/>
            <w:vAlign w:val="center"/>
            <w:hideMark/>
          </w:tcPr>
          <w:p w14:paraId="5AF087C8"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Dirección Ejecutiva</w:t>
            </w:r>
          </w:p>
        </w:tc>
        <w:tc>
          <w:tcPr>
            <w:tcW w:w="2400" w:type="dxa"/>
            <w:tcBorders>
              <w:top w:val="nil"/>
              <w:left w:val="single" w:sz="8" w:space="0" w:color="auto"/>
              <w:bottom w:val="single" w:sz="8" w:space="0" w:color="auto"/>
              <w:right w:val="single" w:sz="8" w:space="0" w:color="auto"/>
            </w:tcBorders>
            <w:noWrap/>
            <w:vAlign w:val="bottom"/>
            <w:hideMark/>
          </w:tcPr>
          <w:p w14:paraId="5895FB3E"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75%</w:t>
            </w:r>
          </w:p>
        </w:tc>
      </w:tr>
      <w:tr w:rsidR="007B34F1" w:rsidRPr="007B34F1" w14:paraId="00AB0971" w14:textId="77777777" w:rsidTr="007B34F1">
        <w:trPr>
          <w:trHeight w:val="320"/>
        </w:trPr>
        <w:tc>
          <w:tcPr>
            <w:tcW w:w="1000" w:type="dxa"/>
            <w:tcBorders>
              <w:top w:val="nil"/>
              <w:left w:val="single" w:sz="8" w:space="0" w:color="auto"/>
              <w:bottom w:val="single" w:sz="8" w:space="0" w:color="auto"/>
              <w:right w:val="single" w:sz="8" w:space="0" w:color="auto"/>
            </w:tcBorders>
            <w:noWrap/>
            <w:vAlign w:val="bottom"/>
            <w:hideMark/>
          </w:tcPr>
          <w:p w14:paraId="47F96F2F"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11</w:t>
            </w:r>
          </w:p>
        </w:tc>
        <w:tc>
          <w:tcPr>
            <w:tcW w:w="6400" w:type="dxa"/>
            <w:tcBorders>
              <w:top w:val="single" w:sz="4" w:space="0" w:color="4472C4"/>
              <w:left w:val="single" w:sz="4" w:space="0" w:color="4472C4"/>
              <w:bottom w:val="nil"/>
              <w:right w:val="nil"/>
            </w:tcBorders>
            <w:noWrap/>
            <w:vAlign w:val="center"/>
            <w:hideMark/>
          </w:tcPr>
          <w:p w14:paraId="472B2794"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Departamento Jurídico</w:t>
            </w:r>
          </w:p>
        </w:tc>
        <w:tc>
          <w:tcPr>
            <w:tcW w:w="2400" w:type="dxa"/>
            <w:tcBorders>
              <w:top w:val="nil"/>
              <w:left w:val="single" w:sz="8" w:space="0" w:color="auto"/>
              <w:bottom w:val="single" w:sz="8" w:space="0" w:color="auto"/>
              <w:right w:val="single" w:sz="8" w:space="0" w:color="auto"/>
            </w:tcBorders>
            <w:noWrap/>
            <w:vAlign w:val="bottom"/>
            <w:hideMark/>
          </w:tcPr>
          <w:p w14:paraId="5D9A39DF"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67%</w:t>
            </w:r>
          </w:p>
        </w:tc>
      </w:tr>
      <w:tr w:rsidR="007B34F1" w:rsidRPr="007B34F1" w14:paraId="7317C8A3" w14:textId="77777777" w:rsidTr="007B34F1">
        <w:trPr>
          <w:trHeight w:val="320"/>
        </w:trPr>
        <w:tc>
          <w:tcPr>
            <w:tcW w:w="1000" w:type="dxa"/>
            <w:tcBorders>
              <w:top w:val="nil"/>
              <w:left w:val="single" w:sz="8" w:space="0" w:color="auto"/>
              <w:bottom w:val="single" w:sz="8" w:space="0" w:color="auto"/>
              <w:right w:val="single" w:sz="8" w:space="0" w:color="auto"/>
            </w:tcBorders>
            <w:noWrap/>
            <w:vAlign w:val="bottom"/>
            <w:hideMark/>
          </w:tcPr>
          <w:p w14:paraId="3C95D6F8"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12</w:t>
            </w:r>
          </w:p>
        </w:tc>
        <w:tc>
          <w:tcPr>
            <w:tcW w:w="6400" w:type="dxa"/>
            <w:tcBorders>
              <w:top w:val="single" w:sz="4" w:space="0" w:color="4472C4"/>
              <w:left w:val="single" w:sz="4" w:space="0" w:color="4472C4"/>
              <w:bottom w:val="nil"/>
              <w:right w:val="nil"/>
            </w:tcBorders>
            <w:noWrap/>
            <w:vAlign w:val="center"/>
            <w:hideMark/>
          </w:tcPr>
          <w:p w14:paraId="5B64B44C"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Dirección Agropecuaria, Normas y Tecnología Alimentaria</w:t>
            </w:r>
          </w:p>
        </w:tc>
        <w:tc>
          <w:tcPr>
            <w:tcW w:w="2400" w:type="dxa"/>
            <w:tcBorders>
              <w:top w:val="nil"/>
              <w:left w:val="single" w:sz="8" w:space="0" w:color="auto"/>
              <w:bottom w:val="single" w:sz="8" w:space="0" w:color="auto"/>
              <w:right w:val="single" w:sz="8" w:space="0" w:color="auto"/>
            </w:tcBorders>
            <w:noWrap/>
            <w:vAlign w:val="bottom"/>
            <w:hideMark/>
          </w:tcPr>
          <w:p w14:paraId="4165A27F"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57%</w:t>
            </w:r>
          </w:p>
        </w:tc>
      </w:tr>
      <w:tr w:rsidR="007B34F1" w:rsidRPr="007B34F1" w14:paraId="5E0DD2EB" w14:textId="77777777" w:rsidTr="007B34F1">
        <w:trPr>
          <w:trHeight w:val="320"/>
        </w:trPr>
        <w:tc>
          <w:tcPr>
            <w:tcW w:w="1000" w:type="dxa"/>
            <w:tcBorders>
              <w:top w:val="nil"/>
              <w:left w:val="single" w:sz="8" w:space="0" w:color="auto"/>
              <w:bottom w:val="single" w:sz="8" w:space="0" w:color="auto"/>
              <w:right w:val="single" w:sz="8" w:space="0" w:color="auto"/>
            </w:tcBorders>
            <w:noWrap/>
            <w:vAlign w:val="bottom"/>
            <w:hideMark/>
          </w:tcPr>
          <w:p w14:paraId="727901A2"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13</w:t>
            </w:r>
          </w:p>
        </w:tc>
        <w:tc>
          <w:tcPr>
            <w:tcW w:w="6400" w:type="dxa"/>
            <w:tcBorders>
              <w:top w:val="single" w:sz="4" w:space="0" w:color="4472C4"/>
              <w:left w:val="single" w:sz="4" w:space="0" w:color="4472C4"/>
              <w:bottom w:val="nil"/>
              <w:right w:val="nil"/>
            </w:tcBorders>
            <w:noWrap/>
            <w:vAlign w:val="center"/>
            <w:hideMark/>
          </w:tcPr>
          <w:p w14:paraId="27409DC3"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Departamento de Tecnologías de la Información y Comunicación</w:t>
            </w:r>
          </w:p>
        </w:tc>
        <w:tc>
          <w:tcPr>
            <w:tcW w:w="2400" w:type="dxa"/>
            <w:tcBorders>
              <w:top w:val="nil"/>
              <w:left w:val="single" w:sz="8" w:space="0" w:color="auto"/>
              <w:bottom w:val="single" w:sz="8" w:space="0" w:color="auto"/>
              <w:right w:val="single" w:sz="8" w:space="0" w:color="auto"/>
            </w:tcBorders>
            <w:noWrap/>
            <w:vAlign w:val="bottom"/>
            <w:hideMark/>
          </w:tcPr>
          <w:p w14:paraId="74F109B1"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40%</w:t>
            </w:r>
          </w:p>
        </w:tc>
      </w:tr>
      <w:tr w:rsidR="007B34F1" w:rsidRPr="007B34F1" w14:paraId="55E443F3" w14:textId="77777777" w:rsidTr="007B34F1">
        <w:trPr>
          <w:trHeight w:val="320"/>
        </w:trPr>
        <w:tc>
          <w:tcPr>
            <w:tcW w:w="1000" w:type="dxa"/>
            <w:tcBorders>
              <w:top w:val="nil"/>
              <w:left w:val="single" w:sz="8" w:space="0" w:color="auto"/>
              <w:bottom w:val="single" w:sz="8" w:space="0" w:color="auto"/>
              <w:right w:val="single" w:sz="8" w:space="0" w:color="auto"/>
            </w:tcBorders>
            <w:noWrap/>
            <w:vAlign w:val="bottom"/>
            <w:hideMark/>
          </w:tcPr>
          <w:p w14:paraId="536178E1"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14</w:t>
            </w:r>
          </w:p>
        </w:tc>
        <w:tc>
          <w:tcPr>
            <w:tcW w:w="6400" w:type="dxa"/>
            <w:tcBorders>
              <w:top w:val="single" w:sz="4" w:space="0" w:color="4472C4"/>
              <w:left w:val="single" w:sz="4" w:space="0" w:color="4472C4"/>
              <w:bottom w:val="nil"/>
              <w:right w:val="nil"/>
            </w:tcBorders>
            <w:noWrap/>
            <w:vAlign w:val="center"/>
            <w:hideMark/>
          </w:tcPr>
          <w:p w14:paraId="5D674513" w14:textId="77777777" w:rsidR="007B34F1" w:rsidRPr="007B34F1" w:rsidRDefault="007B34F1" w:rsidP="007B34F1">
            <w:pPr>
              <w:spacing w:after="0" w:line="240" w:lineRule="auto"/>
              <w:rPr>
                <w:rFonts w:ascii="Times New Roman" w:hAnsi="Times New Roman"/>
                <w:color w:val="000000"/>
                <w:sz w:val="24"/>
                <w:szCs w:val="24"/>
                <w:lang w:eastAsia="es-DO"/>
              </w:rPr>
            </w:pPr>
            <w:r w:rsidRPr="007B34F1">
              <w:rPr>
                <w:rFonts w:ascii="Times New Roman" w:hAnsi="Times New Roman"/>
                <w:color w:val="000000"/>
                <w:sz w:val="24"/>
                <w:szCs w:val="24"/>
                <w:lang w:eastAsia="es-DO"/>
              </w:rPr>
              <w:t>Dirección Administrativa Financiera</w:t>
            </w:r>
          </w:p>
        </w:tc>
        <w:tc>
          <w:tcPr>
            <w:tcW w:w="2400" w:type="dxa"/>
            <w:tcBorders>
              <w:top w:val="nil"/>
              <w:left w:val="single" w:sz="8" w:space="0" w:color="auto"/>
              <w:bottom w:val="single" w:sz="8" w:space="0" w:color="auto"/>
              <w:right w:val="single" w:sz="8" w:space="0" w:color="auto"/>
            </w:tcBorders>
            <w:noWrap/>
            <w:vAlign w:val="bottom"/>
            <w:hideMark/>
          </w:tcPr>
          <w:p w14:paraId="5DD1D4F9" w14:textId="77777777" w:rsidR="007B34F1" w:rsidRPr="007B34F1" w:rsidRDefault="007B34F1" w:rsidP="007B34F1">
            <w:pPr>
              <w:spacing w:after="0" w:line="240" w:lineRule="auto"/>
              <w:jc w:val="center"/>
              <w:rPr>
                <w:rFonts w:ascii="Times New Roman" w:hAnsi="Times New Roman"/>
                <w:color w:val="000000"/>
                <w:sz w:val="24"/>
                <w:szCs w:val="24"/>
                <w:lang w:eastAsia="es-DO"/>
              </w:rPr>
            </w:pPr>
            <w:r w:rsidRPr="007B34F1">
              <w:rPr>
                <w:rFonts w:ascii="Times New Roman" w:hAnsi="Times New Roman"/>
                <w:color w:val="000000"/>
                <w:sz w:val="24"/>
                <w:szCs w:val="24"/>
                <w:lang w:eastAsia="es-DO"/>
              </w:rPr>
              <w:t>33%</w:t>
            </w:r>
          </w:p>
        </w:tc>
      </w:tr>
      <w:tr w:rsidR="007B34F1" w:rsidRPr="007B34F1" w14:paraId="1951D063" w14:textId="77777777" w:rsidTr="007B34F1">
        <w:trPr>
          <w:trHeight w:val="320"/>
        </w:trPr>
        <w:tc>
          <w:tcPr>
            <w:tcW w:w="1000" w:type="dxa"/>
            <w:tcBorders>
              <w:top w:val="nil"/>
              <w:left w:val="single" w:sz="8" w:space="0" w:color="auto"/>
              <w:bottom w:val="single" w:sz="8" w:space="0" w:color="auto"/>
              <w:right w:val="single" w:sz="8" w:space="0" w:color="auto"/>
            </w:tcBorders>
            <w:shd w:val="clear" w:color="000000" w:fill="002060"/>
            <w:noWrap/>
            <w:vAlign w:val="bottom"/>
            <w:hideMark/>
          </w:tcPr>
          <w:p w14:paraId="310FA5E8" w14:textId="77777777" w:rsidR="007B34F1" w:rsidRPr="007B34F1" w:rsidRDefault="007B34F1" w:rsidP="007B34F1">
            <w:pPr>
              <w:spacing w:after="0" w:line="240" w:lineRule="auto"/>
              <w:rPr>
                <w:rFonts w:ascii="Times New Roman" w:hAnsi="Times New Roman"/>
                <w:b/>
                <w:bCs/>
                <w:color w:val="FFFFFF"/>
                <w:sz w:val="24"/>
                <w:szCs w:val="24"/>
                <w:lang w:eastAsia="es-DO"/>
              </w:rPr>
            </w:pPr>
            <w:r w:rsidRPr="007B34F1">
              <w:rPr>
                <w:rFonts w:ascii="Times New Roman" w:hAnsi="Times New Roman"/>
                <w:b/>
                <w:bCs/>
                <w:color w:val="FFFFFF"/>
                <w:sz w:val="24"/>
                <w:szCs w:val="24"/>
                <w:lang w:eastAsia="es-DO"/>
              </w:rPr>
              <w:t> </w:t>
            </w:r>
          </w:p>
        </w:tc>
        <w:tc>
          <w:tcPr>
            <w:tcW w:w="6400" w:type="dxa"/>
            <w:tcBorders>
              <w:top w:val="single" w:sz="8" w:space="0" w:color="auto"/>
              <w:left w:val="nil"/>
              <w:bottom w:val="single" w:sz="8" w:space="0" w:color="auto"/>
              <w:right w:val="single" w:sz="8" w:space="0" w:color="auto"/>
            </w:tcBorders>
            <w:shd w:val="clear" w:color="000000" w:fill="002060"/>
            <w:noWrap/>
            <w:vAlign w:val="bottom"/>
            <w:hideMark/>
          </w:tcPr>
          <w:p w14:paraId="405C8CF3" w14:textId="77777777" w:rsidR="007B34F1" w:rsidRPr="007B34F1" w:rsidRDefault="007B34F1" w:rsidP="007B34F1">
            <w:pPr>
              <w:spacing w:after="0" w:line="240" w:lineRule="auto"/>
              <w:rPr>
                <w:rFonts w:ascii="Times New Roman" w:hAnsi="Times New Roman"/>
                <w:b/>
                <w:bCs/>
                <w:color w:val="FFFFFF"/>
                <w:sz w:val="24"/>
                <w:szCs w:val="24"/>
                <w:lang w:eastAsia="es-DO"/>
              </w:rPr>
            </w:pPr>
            <w:r w:rsidRPr="007B34F1">
              <w:rPr>
                <w:rFonts w:ascii="Times New Roman" w:hAnsi="Times New Roman"/>
                <w:b/>
                <w:bCs/>
                <w:color w:val="FFFFFF"/>
                <w:sz w:val="24"/>
                <w:szCs w:val="24"/>
                <w:lang w:eastAsia="es-DO"/>
              </w:rPr>
              <w:t>Porcentaje Total de Cumplimiento</w:t>
            </w:r>
          </w:p>
        </w:tc>
        <w:tc>
          <w:tcPr>
            <w:tcW w:w="2400" w:type="dxa"/>
            <w:tcBorders>
              <w:top w:val="nil"/>
              <w:left w:val="nil"/>
              <w:bottom w:val="single" w:sz="8" w:space="0" w:color="auto"/>
              <w:right w:val="single" w:sz="8" w:space="0" w:color="auto"/>
            </w:tcBorders>
            <w:shd w:val="clear" w:color="000000" w:fill="002060"/>
            <w:noWrap/>
            <w:vAlign w:val="bottom"/>
            <w:hideMark/>
          </w:tcPr>
          <w:p w14:paraId="39980DAF" w14:textId="169BB15A" w:rsidR="007B34F1" w:rsidRPr="007B34F1" w:rsidRDefault="007B34F1" w:rsidP="007B34F1">
            <w:pPr>
              <w:spacing w:after="0" w:line="240" w:lineRule="auto"/>
              <w:jc w:val="center"/>
              <w:rPr>
                <w:rFonts w:ascii="Times New Roman" w:hAnsi="Times New Roman"/>
                <w:b/>
                <w:bCs/>
                <w:color w:val="FFFFFF"/>
                <w:sz w:val="24"/>
                <w:szCs w:val="24"/>
                <w:lang w:eastAsia="es-DO"/>
              </w:rPr>
            </w:pPr>
            <w:r w:rsidRPr="007B34F1">
              <w:rPr>
                <w:rFonts w:ascii="Times New Roman" w:hAnsi="Times New Roman"/>
                <w:b/>
                <w:bCs/>
                <w:color w:val="FFFFFF"/>
                <w:sz w:val="24"/>
                <w:szCs w:val="24"/>
                <w:lang w:eastAsia="es-DO"/>
              </w:rPr>
              <w:t>8</w:t>
            </w:r>
            <w:r w:rsidR="00382F30">
              <w:rPr>
                <w:rFonts w:ascii="Times New Roman" w:hAnsi="Times New Roman"/>
                <w:b/>
                <w:bCs/>
                <w:color w:val="FFFFFF"/>
                <w:sz w:val="24"/>
                <w:szCs w:val="24"/>
                <w:lang w:eastAsia="es-DO"/>
              </w:rPr>
              <w:t>2</w:t>
            </w:r>
            <w:r w:rsidRPr="007B34F1">
              <w:rPr>
                <w:rFonts w:ascii="Times New Roman" w:hAnsi="Times New Roman"/>
                <w:b/>
                <w:bCs/>
                <w:color w:val="FFFFFF"/>
                <w:sz w:val="24"/>
                <w:szCs w:val="24"/>
                <w:lang w:eastAsia="es-DO"/>
              </w:rPr>
              <w:t>%</w:t>
            </w:r>
          </w:p>
        </w:tc>
      </w:tr>
    </w:tbl>
    <w:p w14:paraId="73B6B951" w14:textId="77777777" w:rsidR="007B34F1" w:rsidRPr="000348A8" w:rsidRDefault="007B34F1" w:rsidP="007B34F1">
      <w:pPr>
        <w:spacing w:after="0" w:line="240" w:lineRule="auto"/>
        <w:jc w:val="center"/>
        <w:rPr>
          <w:rFonts w:ascii="Times New Roman" w:hAnsi="Times New Roman"/>
          <w:i/>
          <w:iCs/>
          <w:color w:val="000000"/>
          <w:sz w:val="18"/>
          <w:szCs w:val="18"/>
          <w:lang w:eastAsia="es-DO"/>
        </w:rPr>
      </w:pPr>
      <w:r w:rsidRPr="000348A8">
        <w:rPr>
          <w:rFonts w:ascii="Times New Roman" w:hAnsi="Times New Roman"/>
          <w:b/>
          <w:bCs/>
          <w:i/>
          <w:iCs/>
          <w:color w:val="000000"/>
          <w:sz w:val="18"/>
          <w:szCs w:val="18"/>
          <w:lang w:eastAsia="es-DO"/>
        </w:rPr>
        <w:t>Fuente:</w:t>
      </w:r>
      <w:r w:rsidRPr="000348A8">
        <w:rPr>
          <w:rFonts w:ascii="Times New Roman" w:hAnsi="Times New Roman"/>
          <w:i/>
          <w:iCs/>
          <w:color w:val="000000"/>
          <w:sz w:val="18"/>
          <w:szCs w:val="18"/>
          <w:lang w:eastAsia="es-DO"/>
        </w:rPr>
        <w:t xml:space="preserve"> Elaboración propia con datos obtenidos de las ejecuciones del POA de cada área.</w:t>
      </w:r>
    </w:p>
    <w:p w14:paraId="20420D90" w14:textId="77777777" w:rsidR="007B6091" w:rsidRPr="00BC6F6D" w:rsidRDefault="007B6091" w:rsidP="00BB02BC">
      <w:pPr>
        <w:rPr>
          <w:rFonts w:ascii="Arial" w:hAnsi="Arial" w:cs="Arial"/>
        </w:rPr>
      </w:pPr>
    </w:p>
    <w:p w14:paraId="2039312A" w14:textId="432A5F91" w:rsidR="00BB02BC" w:rsidRDefault="00E40C0B" w:rsidP="00BB02BC">
      <w:r w:rsidRPr="00723534">
        <w:rPr>
          <w:rFonts w:ascii="Times New Roman" w:hAnsi="Times New Roman"/>
          <w:b/>
          <w:bCs/>
          <w:sz w:val="24"/>
          <w:szCs w:val="24"/>
        </w:rPr>
        <w:lastRenderedPageBreak/>
        <w:t xml:space="preserve">Gráfico 1. </w:t>
      </w:r>
      <w:r w:rsidRPr="00723534">
        <w:rPr>
          <w:rFonts w:ascii="Times New Roman" w:hAnsi="Times New Roman"/>
          <w:sz w:val="24"/>
          <w:szCs w:val="24"/>
        </w:rPr>
        <w:t xml:space="preserve">República Dominicana: porcentaje de cumplimiento </w:t>
      </w:r>
      <w:r w:rsidRPr="00723534">
        <w:rPr>
          <w:rFonts w:ascii="Times New Roman" w:hAnsi="Times New Roman"/>
          <w:color w:val="000000"/>
          <w:sz w:val="24"/>
          <w:szCs w:val="24"/>
          <w:lang w:eastAsia="es-DO"/>
        </w:rPr>
        <w:t xml:space="preserve">del </w:t>
      </w:r>
      <w:r w:rsidR="00CF1707">
        <w:rPr>
          <w:rFonts w:ascii="Times New Roman" w:hAnsi="Times New Roman"/>
          <w:color w:val="000000"/>
          <w:sz w:val="24"/>
          <w:szCs w:val="24"/>
          <w:lang w:eastAsia="es-DO"/>
        </w:rPr>
        <w:t>segundo</w:t>
      </w:r>
      <w:r w:rsidRPr="00723534">
        <w:rPr>
          <w:rFonts w:ascii="Times New Roman" w:hAnsi="Times New Roman"/>
          <w:color w:val="000000"/>
          <w:sz w:val="24"/>
          <w:szCs w:val="24"/>
          <w:lang w:eastAsia="es-DO"/>
        </w:rPr>
        <w:t xml:space="preserve"> trimestre del Plan Operativo Anual de 2026</w:t>
      </w:r>
      <w:r w:rsidR="007B34F1">
        <w:rPr>
          <w:noProof/>
          <w14:ligatures w14:val="standardContextual"/>
        </w:rPr>
        <w:drawing>
          <wp:inline distT="0" distB="0" distL="0" distR="0" wp14:anchorId="5169FB36" wp14:editId="3847B06F">
            <wp:extent cx="6049010" cy="3759200"/>
            <wp:effectExtent l="0" t="0" r="8890" b="12700"/>
            <wp:docPr id="1263802166"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BD0495" w14:textId="77777777" w:rsidR="00BB02BC" w:rsidRDefault="00BB02BC" w:rsidP="00BB02BC"/>
    <w:p w14:paraId="08E3AEAF" w14:textId="715F7BFC" w:rsidR="00BB02BC" w:rsidRDefault="00BB02BC" w:rsidP="00BB02BC"/>
    <w:p w14:paraId="215B9543" w14:textId="77777777" w:rsidR="00BB02BC" w:rsidRDefault="00BB02BC" w:rsidP="00BB02BC"/>
    <w:p w14:paraId="1E7FCBA5" w14:textId="5B4AF3E8" w:rsidR="00BC6F6D" w:rsidRDefault="00BC6F6D" w:rsidP="00BB02BC"/>
    <w:p w14:paraId="4A71447E" w14:textId="77777777" w:rsidR="00BC6F6D" w:rsidRDefault="00BC6F6D" w:rsidP="00BB02BC"/>
    <w:p w14:paraId="7BF3F028" w14:textId="77777777" w:rsidR="00BC6F6D" w:rsidRDefault="00BC6F6D" w:rsidP="00BB02BC"/>
    <w:p w14:paraId="4E1D6A4D" w14:textId="77777777" w:rsidR="00BB02BC" w:rsidRDefault="00BB02BC" w:rsidP="00BB02BC"/>
    <w:p w14:paraId="3408AEC1" w14:textId="77777777" w:rsidR="00BB02BC" w:rsidRDefault="00BB02BC" w:rsidP="00BB02BC"/>
    <w:p w14:paraId="75C91419" w14:textId="77777777" w:rsidR="00BC6F6D" w:rsidRDefault="00BC6F6D" w:rsidP="00BB02BC"/>
    <w:p w14:paraId="48E9A532" w14:textId="77777777" w:rsidR="000348A8" w:rsidRDefault="000348A8" w:rsidP="00BB02BC"/>
    <w:p w14:paraId="38D876CF" w14:textId="77777777" w:rsidR="00BC6F6D" w:rsidRPr="00B46391" w:rsidRDefault="00BC6F6D" w:rsidP="00BB02BC">
      <w:pPr>
        <w:rPr>
          <w:rFonts w:ascii="Times New Roman" w:hAnsi="Times New Roman"/>
        </w:rPr>
      </w:pPr>
    </w:p>
    <w:p w14:paraId="5EAFCF01" w14:textId="77777777" w:rsidR="00BC6F6D" w:rsidRPr="00B46391" w:rsidRDefault="00BC6F6D" w:rsidP="00147574">
      <w:pPr>
        <w:pStyle w:val="Prrafodelista"/>
        <w:numPr>
          <w:ilvl w:val="0"/>
          <w:numId w:val="7"/>
        </w:numPr>
        <w:rPr>
          <w:rFonts w:ascii="Times New Roman" w:eastAsiaTheme="majorEastAsia" w:hAnsi="Times New Roman"/>
          <w:b/>
          <w:bCs/>
          <w:color w:val="2F5496" w:themeColor="accent1" w:themeShade="BF"/>
          <w:sz w:val="28"/>
          <w:szCs w:val="28"/>
        </w:rPr>
      </w:pPr>
      <w:r w:rsidRPr="00B46391">
        <w:rPr>
          <w:rFonts w:ascii="Times New Roman" w:eastAsiaTheme="majorEastAsia" w:hAnsi="Times New Roman"/>
          <w:b/>
          <w:bCs/>
          <w:color w:val="2F5496" w:themeColor="accent1" w:themeShade="BF"/>
          <w:sz w:val="28"/>
          <w:szCs w:val="28"/>
        </w:rPr>
        <w:lastRenderedPageBreak/>
        <w:t xml:space="preserve">DESEMPEÑO DEL PLAN OPERATIVO ANUAL 2026 </w:t>
      </w:r>
    </w:p>
    <w:p w14:paraId="60ACC6B8" w14:textId="627FDF8B" w:rsidR="00BC6F6D" w:rsidRPr="00B46391" w:rsidRDefault="00BC6F6D" w:rsidP="00BC6F6D">
      <w:pPr>
        <w:pStyle w:val="Prrafodelista"/>
        <w:rPr>
          <w:rFonts w:ascii="Times New Roman" w:eastAsiaTheme="majorEastAsia" w:hAnsi="Times New Roman"/>
          <w:b/>
          <w:bCs/>
          <w:color w:val="2F5496" w:themeColor="accent1" w:themeShade="BF"/>
          <w:sz w:val="28"/>
          <w:szCs w:val="28"/>
        </w:rPr>
      </w:pPr>
      <w:r w:rsidRPr="00B46391">
        <w:rPr>
          <w:rFonts w:ascii="Times New Roman" w:eastAsiaTheme="majorEastAsia" w:hAnsi="Times New Roman"/>
          <w:b/>
          <w:bCs/>
          <w:color w:val="2F5496" w:themeColor="accent1" w:themeShade="BF"/>
          <w:sz w:val="28"/>
          <w:szCs w:val="28"/>
        </w:rPr>
        <w:t>– POR ÁREA</w:t>
      </w:r>
    </w:p>
    <w:p w14:paraId="49A9C8A0" w14:textId="77777777" w:rsidR="007D1E38" w:rsidRPr="007D1E38" w:rsidRDefault="007D1E38" w:rsidP="007D1E38">
      <w:pPr>
        <w:jc w:val="both"/>
        <w:rPr>
          <w:rFonts w:ascii="Times New Roman" w:hAnsi="Times New Roman"/>
          <w:sz w:val="24"/>
          <w:szCs w:val="24"/>
        </w:rPr>
      </w:pPr>
      <w:r w:rsidRPr="007D1E38">
        <w:rPr>
          <w:rFonts w:ascii="Times New Roman" w:hAnsi="Times New Roman"/>
          <w:sz w:val="24"/>
          <w:szCs w:val="24"/>
        </w:rPr>
        <w:t xml:space="preserve">A continuación, se presentan los resultados del desempeño institucional alcanzados por las diferentes áreas que conforman el INESPRE durante el </w:t>
      </w:r>
      <w:r w:rsidRPr="007D1E38">
        <w:rPr>
          <w:rFonts w:ascii="Times New Roman" w:hAnsi="Times New Roman"/>
          <w:b/>
          <w:bCs/>
          <w:sz w:val="24"/>
          <w:szCs w:val="24"/>
        </w:rPr>
        <w:t>período abril–junio de 2026</w:t>
      </w:r>
      <w:r w:rsidRPr="007D1E38">
        <w:rPr>
          <w:rFonts w:ascii="Times New Roman" w:hAnsi="Times New Roman"/>
          <w:sz w:val="24"/>
          <w:szCs w:val="24"/>
        </w:rPr>
        <w:t xml:space="preserve">, en el marco del </w:t>
      </w:r>
      <w:r w:rsidRPr="007D1E38">
        <w:rPr>
          <w:rFonts w:ascii="Times New Roman" w:hAnsi="Times New Roman"/>
          <w:b/>
          <w:bCs/>
          <w:sz w:val="24"/>
          <w:szCs w:val="24"/>
        </w:rPr>
        <w:t>Plan Operativo Anual (POA) 2026</w:t>
      </w:r>
      <w:r w:rsidRPr="007D1E38">
        <w:rPr>
          <w:rFonts w:ascii="Times New Roman" w:hAnsi="Times New Roman"/>
          <w:sz w:val="24"/>
          <w:szCs w:val="24"/>
        </w:rPr>
        <w:t>.</w:t>
      </w:r>
    </w:p>
    <w:p w14:paraId="11828B67" w14:textId="77777777" w:rsidR="007D1E38" w:rsidRPr="007D1E38" w:rsidRDefault="007D1E38" w:rsidP="007D1E38">
      <w:pPr>
        <w:jc w:val="both"/>
        <w:rPr>
          <w:rFonts w:ascii="Times New Roman" w:hAnsi="Times New Roman"/>
          <w:sz w:val="24"/>
          <w:szCs w:val="24"/>
        </w:rPr>
      </w:pPr>
      <w:r w:rsidRPr="007D1E38">
        <w:rPr>
          <w:rFonts w:ascii="Times New Roman" w:hAnsi="Times New Roman"/>
          <w:sz w:val="24"/>
          <w:szCs w:val="24"/>
        </w:rPr>
        <w:t>El análisis se sustenta en el seguimiento técnico de los productos e indicadores programados, permitiendo evaluar el nivel de cumplimiento de las metas establecidas, así como identificar las variaciones en la ejecución y los factores que incidieron en el desarrollo de las actividades planificadas durante el segundo trimestre.</w:t>
      </w:r>
    </w:p>
    <w:p w14:paraId="71714AAC" w14:textId="314866C5" w:rsidR="007B34F1" w:rsidRPr="007D1E38" w:rsidRDefault="007D1E38" w:rsidP="007D1E38">
      <w:pPr>
        <w:jc w:val="both"/>
        <w:rPr>
          <w:rFonts w:ascii="Times New Roman" w:hAnsi="Times New Roman"/>
          <w:sz w:val="24"/>
          <w:szCs w:val="24"/>
        </w:rPr>
      </w:pPr>
      <w:r w:rsidRPr="007D1E38">
        <w:rPr>
          <w:rFonts w:ascii="Times New Roman" w:hAnsi="Times New Roman"/>
          <w:sz w:val="24"/>
          <w:szCs w:val="24"/>
        </w:rPr>
        <w:t xml:space="preserve">En este sentido, se examinan de manera particular aquellos objetivos cuyo nivel de cumplimiento se situó por debajo del </w:t>
      </w:r>
      <w:r w:rsidRPr="007D1E38">
        <w:rPr>
          <w:rFonts w:ascii="Times New Roman" w:hAnsi="Times New Roman"/>
          <w:b/>
          <w:bCs/>
          <w:sz w:val="24"/>
          <w:szCs w:val="24"/>
        </w:rPr>
        <w:t>80%</w:t>
      </w:r>
      <w:r w:rsidRPr="007D1E38">
        <w:rPr>
          <w:rFonts w:ascii="Times New Roman" w:hAnsi="Times New Roman"/>
          <w:sz w:val="24"/>
          <w:szCs w:val="24"/>
        </w:rPr>
        <w:t>, con el propósito de identificar brechas, riesgos y oportunidades de mejora que contribuyan al fortalecimiento de la gestión institucional, la optimización de los procesos de planificación y la toma de decisiones basada en evidencia para los períodos siguientes.</w:t>
      </w:r>
    </w:p>
    <w:p w14:paraId="3AADAF91" w14:textId="77777777" w:rsidR="00FA4B2F" w:rsidRDefault="00FA4B2F" w:rsidP="0036483E">
      <w:pPr>
        <w:pStyle w:val="Ttulo1"/>
        <w:numPr>
          <w:ilvl w:val="0"/>
          <w:numId w:val="9"/>
        </w:numPr>
        <w:spacing w:line="360" w:lineRule="auto"/>
        <w:rPr>
          <w:rFonts w:ascii="Times New Roman" w:hAnsi="Times New Roman" w:cs="Times New Roman"/>
          <w:b/>
          <w:bCs/>
          <w:sz w:val="24"/>
          <w:szCs w:val="24"/>
        </w:rPr>
      </w:pPr>
      <w:bookmarkStart w:id="30" w:name="_Toc235000022"/>
      <w:bookmarkStart w:id="31" w:name="_Toc219376946"/>
      <w:r w:rsidRPr="00E87ED5">
        <w:rPr>
          <w:rFonts w:ascii="Times New Roman" w:hAnsi="Times New Roman" w:cs="Times New Roman"/>
          <w:b/>
          <w:bCs/>
          <w:sz w:val="24"/>
          <w:szCs w:val="24"/>
        </w:rPr>
        <w:t xml:space="preserve">Dirección </w:t>
      </w:r>
      <w:r w:rsidRPr="006A6941">
        <w:rPr>
          <w:rFonts w:ascii="Times New Roman" w:hAnsi="Times New Roman" w:cs="Times New Roman"/>
          <w:b/>
          <w:bCs/>
          <w:sz w:val="24"/>
          <w:szCs w:val="24"/>
        </w:rPr>
        <w:t xml:space="preserve">de Recursos </w:t>
      </w:r>
      <w:r w:rsidRPr="00FA4B2F">
        <w:rPr>
          <w:rFonts w:ascii="Times New Roman" w:hAnsi="Times New Roman" w:cs="Times New Roman"/>
          <w:b/>
          <w:bCs/>
          <w:sz w:val="24"/>
          <w:szCs w:val="24"/>
        </w:rPr>
        <w:t>Humanos</w:t>
      </w:r>
      <w:bookmarkEnd w:id="30"/>
    </w:p>
    <w:bookmarkEnd w:id="31"/>
    <w:p w14:paraId="6B8F37B7" w14:textId="77777777" w:rsidR="00FA4B2F" w:rsidRPr="00FA4B2F" w:rsidRDefault="00FA4B2F" w:rsidP="00FA4B2F">
      <w:pPr>
        <w:jc w:val="both"/>
        <w:rPr>
          <w:rFonts w:ascii="Times New Roman" w:hAnsi="Times New Roman"/>
          <w:sz w:val="24"/>
          <w:szCs w:val="24"/>
        </w:rPr>
      </w:pPr>
      <w:r w:rsidRPr="00FA4B2F">
        <w:rPr>
          <w:rFonts w:ascii="Times New Roman" w:hAnsi="Times New Roman"/>
          <w:sz w:val="24"/>
          <w:szCs w:val="24"/>
        </w:rPr>
        <w:t xml:space="preserve">Durante el período evaluado, la </w:t>
      </w:r>
      <w:r w:rsidRPr="00FA4B2F">
        <w:rPr>
          <w:rFonts w:ascii="Times New Roman" w:hAnsi="Times New Roman"/>
          <w:b/>
          <w:bCs/>
          <w:sz w:val="24"/>
          <w:szCs w:val="24"/>
        </w:rPr>
        <w:t>Dirección de Recursos Humanos alcanzó un cumplimiento del 100 % de las actividades programadas</w:t>
      </w:r>
      <w:r w:rsidRPr="00FA4B2F">
        <w:rPr>
          <w:rFonts w:ascii="Times New Roman" w:hAnsi="Times New Roman"/>
          <w:sz w:val="24"/>
          <w:szCs w:val="24"/>
        </w:rPr>
        <w:t>, garantizando la ejecución efectiva de los procesos relacionados con la gestión del talento humano. Se destacan la actualización de manuales de cargos, implementación de la escala salarial, administración de nómina, actualización de expedientes, seguimiento a seguridad y salud ocupacional, así como la ejecución de acciones de capacitación, bienestar, evaluación del desempeño y desarrollo del personal, contribuyendo al fortalecimiento de la gestión institucional.</w:t>
      </w:r>
    </w:p>
    <w:tbl>
      <w:tblPr>
        <w:tblW w:w="9300" w:type="dxa"/>
        <w:tblCellMar>
          <w:left w:w="70" w:type="dxa"/>
          <w:right w:w="70" w:type="dxa"/>
        </w:tblCellMar>
        <w:tblLook w:val="04A0" w:firstRow="1" w:lastRow="0" w:firstColumn="1" w:lastColumn="0" w:noHBand="0" w:noVBand="1"/>
      </w:tblPr>
      <w:tblGrid>
        <w:gridCol w:w="6460"/>
        <w:gridCol w:w="2840"/>
      </w:tblGrid>
      <w:tr w:rsidR="00FA4B2F" w:rsidRPr="00C843EF" w14:paraId="226031D2" w14:textId="77777777" w:rsidTr="002C20A9">
        <w:trPr>
          <w:trHeight w:val="703"/>
        </w:trPr>
        <w:tc>
          <w:tcPr>
            <w:tcW w:w="9300" w:type="dxa"/>
            <w:gridSpan w:val="2"/>
            <w:tcBorders>
              <w:top w:val="nil"/>
              <w:left w:val="nil"/>
              <w:bottom w:val="single" w:sz="8" w:space="0" w:color="auto"/>
              <w:right w:val="nil"/>
            </w:tcBorders>
            <w:vAlign w:val="center"/>
            <w:hideMark/>
          </w:tcPr>
          <w:p w14:paraId="158820D4" w14:textId="41A5DD44" w:rsidR="00FA4B2F" w:rsidRPr="00C843EF" w:rsidRDefault="00FA4B2F" w:rsidP="002C20A9">
            <w:pPr>
              <w:spacing w:after="0" w:line="240" w:lineRule="auto"/>
              <w:jc w:val="center"/>
              <w:rPr>
                <w:rFonts w:ascii="Times New Roman" w:hAnsi="Times New Roman"/>
                <w:b/>
                <w:bCs/>
                <w:color w:val="000000"/>
                <w:sz w:val="24"/>
                <w:szCs w:val="24"/>
                <w:lang w:eastAsia="es-DO"/>
              </w:rPr>
            </w:pPr>
            <w:r w:rsidRPr="00C843EF">
              <w:rPr>
                <w:rFonts w:ascii="Times New Roman" w:hAnsi="Times New Roman"/>
                <w:b/>
                <w:bCs/>
                <w:color w:val="000000"/>
                <w:sz w:val="24"/>
                <w:szCs w:val="24"/>
                <w:lang w:eastAsia="es-DO"/>
              </w:rPr>
              <w:t xml:space="preserve">Tabla </w:t>
            </w:r>
            <w:r>
              <w:rPr>
                <w:rFonts w:ascii="Times New Roman" w:hAnsi="Times New Roman"/>
                <w:b/>
                <w:bCs/>
                <w:color w:val="000000"/>
                <w:sz w:val="24"/>
                <w:szCs w:val="24"/>
                <w:lang w:eastAsia="es-DO"/>
              </w:rPr>
              <w:t>2</w:t>
            </w:r>
            <w:r w:rsidRPr="00C843EF">
              <w:rPr>
                <w:rFonts w:ascii="Times New Roman" w:hAnsi="Times New Roman"/>
                <w:b/>
                <w:bCs/>
                <w:sz w:val="24"/>
                <w:szCs w:val="24"/>
                <w:lang w:eastAsia="es-DO"/>
              </w:rPr>
              <w:t>.</w:t>
            </w:r>
            <w:r w:rsidRPr="00C843EF">
              <w:rPr>
                <w:rFonts w:ascii="Times New Roman" w:hAnsi="Times New Roman"/>
                <w:color w:val="000000"/>
                <w:sz w:val="24"/>
                <w:szCs w:val="24"/>
                <w:lang w:eastAsia="es-DO"/>
              </w:rPr>
              <w:t xml:space="preserve"> Resultados de la Dirección de Recursos Humanos, según objetivo, 202</w:t>
            </w:r>
            <w:r w:rsidR="00CF1707">
              <w:rPr>
                <w:rFonts w:ascii="Times New Roman" w:hAnsi="Times New Roman"/>
                <w:color w:val="000000"/>
                <w:sz w:val="24"/>
                <w:szCs w:val="24"/>
                <w:lang w:eastAsia="es-DO"/>
              </w:rPr>
              <w:t>6</w:t>
            </w:r>
            <w:r w:rsidRPr="00C843EF">
              <w:rPr>
                <w:rFonts w:ascii="Times New Roman" w:hAnsi="Times New Roman"/>
                <w:color w:val="000000"/>
                <w:sz w:val="24"/>
                <w:szCs w:val="24"/>
                <w:lang w:eastAsia="es-DO"/>
              </w:rPr>
              <w:t>.</w:t>
            </w:r>
          </w:p>
        </w:tc>
      </w:tr>
      <w:tr w:rsidR="00FA4B2F" w:rsidRPr="00C843EF" w14:paraId="1A569CDA"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5F63FFBB" w14:textId="77777777" w:rsidR="00FA4B2F" w:rsidRPr="00C843EF" w:rsidRDefault="00FA4B2F" w:rsidP="002C20A9">
            <w:pPr>
              <w:spacing w:after="0" w:line="240" w:lineRule="auto"/>
              <w:jc w:val="center"/>
              <w:rPr>
                <w:rFonts w:ascii="Times New Roman" w:hAnsi="Times New Roman"/>
                <w:b/>
                <w:bCs/>
                <w:color w:val="FFFFFF"/>
                <w:sz w:val="24"/>
                <w:szCs w:val="24"/>
                <w:lang w:eastAsia="es-DO"/>
              </w:rPr>
            </w:pPr>
            <w:r w:rsidRPr="00C843EF">
              <w:rPr>
                <w:rFonts w:ascii="Times New Roman" w:hAnsi="Times New Roman"/>
                <w:b/>
                <w:bCs/>
                <w:color w:val="FFFFFF"/>
                <w:sz w:val="24"/>
                <w:szCs w:val="24"/>
                <w:lang w:eastAsia="es-DO"/>
              </w:rPr>
              <w:t>Dirección de Recursos Humanos</w:t>
            </w:r>
          </w:p>
        </w:tc>
      </w:tr>
      <w:tr w:rsidR="00FA4B2F" w:rsidRPr="00C843EF" w14:paraId="7CF78007"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07CC0A9A" w14:textId="77777777" w:rsidR="00FA4B2F" w:rsidRPr="00217A2A" w:rsidRDefault="00FA4B2F" w:rsidP="002C20A9">
            <w:pPr>
              <w:spacing w:after="0" w:line="240" w:lineRule="auto"/>
              <w:jc w:val="center"/>
              <w:rPr>
                <w:rFonts w:ascii="Times New Roman" w:hAnsi="Times New Roman"/>
                <w:b/>
                <w:bCs/>
                <w:color w:val="FFFFFF"/>
                <w:lang w:eastAsia="es-DO"/>
              </w:rPr>
            </w:pPr>
            <w:r w:rsidRPr="00217A2A">
              <w:rPr>
                <w:rFonts w:ascii="Times New Roman" w:hAnsi="Times New Roman"/>
                <w:b/>
                <w:bCs/>
                <w:color w:val="FFFFFF"/>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39BF5A49" w14:textId="77777777" w:rsidR="00FA4B2F" w:rsidRPr="00217A2A" w:rsidRDefault="00FA4B2F" w:rsidP="002C20A9">
            <w:pPr>
              <w:spacing w:after="0" w:line="240" w:lineRule="auto"/>
              <w:jc w:val="center"/>
              <w:rPr>
                <w:rFonts w:ascii="Times New Roman" w:hAnsi="Times New Roman"/>
                <w:b/>
                <w:bCs/>
                <w:color w:val="FFFFFF"/>
                <w:lang w:eastAsia="es-DO"/>
              </w:rPr>
            </w:pPr>
            <w:r w:rsidRPr="00217A2A">
              <w:rPr>
                <w:rFonts w:ascii="Times New Roman" w:hAnsi="Times New Roman"/>
                <w:b/>
                <w:bCs/>
                <w:color w:val="FFFFFF"/>
                <w:lang w:eastAsia="es-DO"/>
              </w:rPr>
              <w:t>% Cumplimiento</w:t>
            </w:r>
          </w:p>
        </w:tc>
      </w:tr>
      <w:tr w:rsidR="00FA4B2F" w:rsidRPr="00C843EF" w14:paraId="119CC335" w14:textId="77777777" w:rsidTr="002C20A9">
        <w:trPr>
          <w:trHeight w:val="490"/>
        </w:trPr>
        <w:tc>
          <w:tcPr>
            <w:tcW w:w="6460" w:type="dxa"/>
            <w:tcBorders>
              <w:top w:val="nil"/>
              <w:left w:val="single" w:sz="8" w:space="0" w:color="auto"/>
              <w:bottom w:val="single" w:sz="8" w:space="0" w:color="auto"/>
              <w:right w:val="single" w:sz="8" w:space="0" w:color="auto"/>
            </w:tcBorders>
            <w:vAlign w:val="center"/>
            <w:hideMark/>
          </w:tcPr>
          <w:p w14:paraId="3DF780C2"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Actualización de los manuales de cargos de la institución.</w:t>
            </w:r>
          </w:p>
        </w:tc>
        <w:tc>
          <w:tcPr>
            <w:tcW w:w="2840" w:type="dxa"/>
            <w:tcBorders>
              <w:top w:val="nil"/>
              <w:left w:val="nil"/>
              <w:bottom w:val="single" w:sz="8" w:space="0" w:color="auto"/>
              <w:right w:val="single" w:sz="8" w:space="0" w:color="auto"/>
            </w:tcBorders>
            <w:shd w:val="clear" w:color="000000" w:fill="FFFFFF"/>
            <w:noWrap/>
            <w:vAlign w:val="center"/>
            <w:hideMark/>
          </w:tcPr>
          <w:p w14:paraId="5B1361D3"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766E8C2A" w14:textId="77777777" w:rsidTr="002C20A9">
        <w:trPr>
          <w:trHeight w:val="610"/>
        </w:trPr>
        <w:tc>
          <w:tcPr>
            <w:tcW w:w="6460" w:type="dxa"/>
            <w:tcBorders>
              <w:top w:val="nil"/>
              <w:left w:val="single" w:sz="8" w:space="0" w:color="auto"/>
              <w:bottom w:val="single" w:sz="8" w:space="0" w:color="auto"/>
              <w:right w:val="single" w:sz="8" w:space="0" w:color="auto"/>
            </w:tcBorders>
            <w:vAlign w:val="center"/>
            <w:hideMark/>
          </w:tcPr>
          <w:p w14:paraId="45F97CC7"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Implementación adecuada de la Escala Salarial.</w:t>
            </w:r>
          </w:p>
        </w:tc>
        <w:tc>
          <w:tcPr>
            <w:tcW w:w="2840" w:type="dxa"/>
            <w:tcBorders>
              <w:top w:val="nil"/>
              <w:left w:val="nil"/>
              <w:bottom w:val="single" w:sz="8" w:space="0" w:color="auto"/>
              <w:right w:val="single" w:sz="8" w:space="0" w:color="auto"/>
            </w:tcBorders>
            <w:shd w:val="clear" w:color="000000" w:fill="FFFFFF"/>
            <w:noWrap/>
            <w:vAlign w:val="center"/>
            <w:hideMark/>
          </w:tcPr>
          <w:p w14:paraId="0F34C4CC"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65E83D8E" w14:textId="77777777" w:rsidTr="002C20A9">
        <w:trPr>
          <w:trHeight w:val="540"/>
        </w:trPr>
        <w:tc>
          <w:tcPr>
            <w:tcW w:w="6460" w:type="dxa"/>
            <w:tcBorders>
              <w:top w:val="nil"/>
              <w:left w:val="single" w:sz="8" w:space="0" w:color="auto"/>
              <w:bottom w:val="single" w:sz="8" w:space="0" w:color="auto"/>
              <w:right w:val="single" w:sz="8" w:space="0" w:color="auto"/>
            </w:tcBorders>
            <w:vAlign w:val="center"/>
            <w:hideMark/>
          </w:tcPr>
          <w:p w14:paraId="0A042118"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Supervisión y gestión de las pólizas de seguros complementarios y básico.</w:t>
            </w:r>
          </w:p>
        </w:tc>
        <w:tc>
          <w:tcPr>
            <w:tcW w:w="2840" w:type="dxa"/>
            <w:tcBorders>
              <w:top w:val="nil"/>
              <w:left w:val="nil"/>
              <w:bottom w:val="single" w:sz="8" w:space="0" w:color="auto"/>
              <w:right w:val="single" w:sz="8" w:space="0" w:color="auto"/>
            </w:tcBorders>
            <w:shd w:val="clear" w:color="000000" w:fill="FFFFFF"/>
            <w:noWrap/>
            <w:vAlign w:val="center"/>
            <w:hideMark/>
          </w:tcPr>
          <w:p w14:paraId="5B7656AE"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7BB09CEF" w14:textId="77777777" w:rsidTr="002C20A9">
        <w:trPr>
          <w:trHeight w:val="710"/>
        </w:trPr>
        <w:tc>
          <w:tcPr>
            <w:tcW w:w="6460" w:type="dxa"/>
            <w:tcBorders>
              <w:top w:val="nil"/>
              <w:left w:val="single" w:sz="8" w:space="0" w:color="auto"/>
              <w:bottom w:val="single" w:sz="8" w:space="0" w:color="auto"/>
              <w:right w:val="single" w:sz="8" w:space="0" w:color="auto"/>
            </w:tcBorders>
            <w:vAlign w:val="center"/>
            <w:hideMark/>
          </w:tcPr>
          <w:p w14:paraId="198E6374"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Seguimiento y ejecución del Plan de Seguridad y Salud Ocupacional 2026.</w:t>
            </w:r>
          </w:p>
        </w:tc>
        <w:tc>
          <w:tcPr>
            <w:tcW w:w="2840" w:type="dxa"/>
            <w:tcBorders>
              <w:top w:val="nil"/>
              <w:left w:val="nil"/>
              <w:bottom w:val="single" w:sz="8" w:space="0" w:color="auto"/>
              <w:right w:val="single" w:sz="8" w:space="0" w:color="auto"/>
            </w:tcBorders>
            <w:shd w:val="clear" w:color="000000" w:fill="FFFFFF"/>
            <w:noWrap/>
            <w:vAlign w:val="center"/>
            <w:hideMark/>
          </w:tcPr>
          <w:p w14:paraId="068A1E14"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3D45F268" w14:textId="77777777" w:rsidTr="002C20A9">
        <w:trPr>
          <w:trHeight w:val="690"/>
        </w:trPr>
        <w:tc>
          <w:tcPr>
            <w:tcW w:w="6460" w:type="dxa"/>
            <w:tcBorders>
              <w:top w:val="nil"/>
              <w:left w:val="single" w:sz="8" w:space="0" w:color="auto"/>
              <w:bottom w:val="single" w:sz="8" w:space="0" w:color="auto"/>
              <w:right w:val="single" w:sz="8" w:space="0" w:color="auto"/>
            </w:tcBorders>
            <w:vAlign w:val="center"/>
            <w:hideMark/>
          </w:tcPr>
          <w:p w14:paraId="41817B74"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lastRenderedPageBreak/>
              <w:t>Reportes a la IDOPRIL sobre casos concernientes a los accidentes laborales (AT) y/o enfermedades ocupacionales (EP).</w:t>
            </w:r>
          </w:p>
        </w:tc>
        <w:tc>
          <w:tcPr>
            <w:tcW w:w="2840" w:type="dxa"/>
            <w:tcBorders>
              <w:top w:val="nil"/>
              <w:left w:val="nil"/>
              <w:bottom w:val="single" w:sz="8" w:space="0" w:color="auto"/>
              <w:right w:val="single" w:sz="8" w:space="0" w:color="auto"/>
            </w:tcBorders>
            <w:shd w:val="clear" w:color="000000" w:fill="FFFFFF"/>
            <w:noWrap/>
            <w:vAlign w:val="center"/>
            <w:hideMark/>
          </w:tcPr>
          <w:p w14:paraId="1F69EA15"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78AE0A2F" w14:textId="77777777" w:rsidTr="002C20A9">
        <w:trPr>
          <w:trHeight w:val="540"/>
        </w:trPr>
        <w:tc>
          <w:tcPr>
            <w:tcW w:w="6460" w:type="dxa"/>
            <w:tcBorders>
              <w:top w:val="nil"/>
              <w:left w:val="single" w:sz="8" w:space="0" w:color="auto"/>
              <w:bottom w:val="single" w:sz="8" w:space="0" w:color="auto"/>
              <w:right w:val="single" w:sz="8" w:space="0" w:color="auto"/>
            </w:tcBorders>
            <w:vAlign w:val="center"/>
            <w:hideMark/>
          </w:tcPr>
          <w:p w14:paraId="3F716443"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Reportes a la SISALRIL sobre casos correspondientes a enfermedad común y maternidad.</w:t>
            </w:r>
          </w:p>
        </w:tc>
        <w:tc>
          <w:tcPr>
            <w:tcW w:w="2840" w:type="dxa"/>
            <w:tcBorders>
              <w:top w:val="nil"/>
              <w:left w:val="nil"/>
              <w:bottom w:val="single" w:sz="8" w:space="0" w:color="auto"/>
              <w:right w:val="single" w:sz="8" w:space="0" w:color="auto"/>
            </w:tcBorders>
            <w:shd w:val="clear" w:color="000000" w:fill="FFFFFF"/>
            <w:noWrap/>
            <w:vAlign w:val="center"/>
            <w:hideMark/>
          </w:tcPr>
          <w:p w14:paraId="7C202811"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373117AE" w14:textId="77777777" w:rsidTr="002C20A9">
        <w:trPr>
          <w:trHeight w:val="540"/>
        </w:trPr>
        <w:tc>
          <w:tcPr>
            <w:tcW w:w="6460" w:type="dxa"/>
            <w:tcBorders>
              <w:top w:val="nil"/>
              <w:left w:val="single" w:sz="8" w:space="0" w:color="auto"/>
              <w:bottom w:val="single" w:sz="8" w:space="0" w:color="auto"/>
              <w:right w:val="single" w:sz="8" w:space="0" w:color="auto"/>
            </w:tcBorders>
            <w:vAlign w:val="center"/>
            <w:hideMark/>
          </w:tcPr>
          <w:p w14:paraId="47C9B093"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Servicio de atención médica al personal</w:t>
            </w:r>
          </w:p>
        </w:tc>
        <w:tc>
          <w:tcPr>
            <w:tcW w:w="2840" w:type="dxa"/>
            <w:tcBorders>
              <w:top w:val="nil"/>
              <w:left w:val="nil"/>
              <w:bottom w:val="single" w:sz="8" w:space="0" w:color="auto"/>
              <w:right w:val="single" w:sz="8" w:space="0" w:color="auto"/>
            </w:tcBorders>
            <w:shd w:val="clear" w:color="000000" w:fill="FFFFFF"/>
            <w:noWrap/>
            <w:vAlign w:val="center"/>
            <w:hideMark/>
          </w:tcPr>
          <w:p w14:paraId="1F87C8DA"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33C7DAFD" w14:textId="77777777" w:rsidTr="002C20A9">
        <w:trPr>
          <w:trHeight w:val="540"/>
        </w:trPr>
        <w:tc>
          <w:tcPr>
            <w:tcW w:w="6460" w:type="dxa"/>
            <w:tcBorders>
              <w:top w:val="nil"/>
              <w:left w:val="single" w:sz="8" w:space="0" w:color="auto"/>
              <w:bottom w:val="single" w:sz="8" w:space="0" w:color="auto"/>
              <w:right w:val="single" w:sz="8" w:space="0" w:color="auto"/>
            </w:tcBorders>
            <w:vAlign w:val="center"/>
            <w:hideMark/>
          </w:tcPr>
          <w:p w14:paraId="716648CC"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Tramitación de pago de prestaciones laborales y derechos adquiridos.</w:t>
            </w:r>
          </w:p>
        </w:tc>
        <w:tc>
          <w:tcPr>
            <w:tcW w:w="2840" w:type="dxa"/>
            <w:tcBorders>
              <w:top w:val="nil"/>
              <w:left w:val="nil"/>
              <w:bottom w:val="single" w:sz="8" w:space="0" w:color="auto"/>
              <w:right w:val="single" w:sz="8" w:space="0" w:color="auto"/>
            </w:tcBorders>
            <w:shd w:val="clear" w:color="000000" w:fill="FFFFFF"/>
            <w:noWrap/>
            <w:vAlign w:val="center"/>
            <w:hideMark/>
          </w:tcPr>
          <w:p w14:paraId="7C03AB19"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7E113BFE" w14:textId="77777777" w:rsidTr="002C20A9">
        <w:trPr>
          <w:trHeight w:val="540"/>
        </w:trPr>
        <w:tc>
          <w:tcPr>
            <w:tcW w:w="6460" w:type="dxa"/>
            <w:tcBorders>
              <w:top w:val="nil"/>
              <w:left w:val="single" w:sz="8" w:space="0" w:color="auto"/>
              <w:bottom w:val="single" w:sz="8" w:space="0" w:color="auto"/>
              <w:right w:val="single" w:sz="8" w:space="0" w:color="auto"/>
            </w:tcBorders>
            <w:vAlign w:val="center"/>
            <w:hideMark/>
          </w:tcPr>
          <w:p w14:paraId="1528EDF6"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Informes trimestrales de prestaciones laborales y derechos adquiridos, pagadas y no pagadas.</w:t>
            </w:r>
          </w:p>
        </w:tc>
        <w:tc>
          <w:tcPr>
            <w:tcW w:w="2840" w:type="dxa"/>
            <w:tcBorders>
              <w:top w:val="nil"/>
              <w:left w:val="nil"/>
              <w:bottom w:val="single" w:sz="8" w:space="0" w:color="auto"/>
              <w:right w:val="single" w:sz="8" w:space="0" w:color="auto"/>
            </w:tcBorders>
            <w:shd w:val="clear" w:color="000000" w:fill="FFFFFF"/>
            <w:noWrap/>
            <w:vAlign w:val="center"/>
            <w:hideMark/>
          </w:tcPr>
          <w:p w14:paraId="5E3DA5DF"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67B5498F" w14:textId="77777777" w:rsidTr="002C20A9">
        <w:trPr>
          <w:trHeight w:val="540"/>
        </w:trPr>
        <w:tc>
          <w:tcPr>
            <w:tcW w:w="6460" w:type="dxa"/>
            <w:tcBorders>
              <w:top w:val="nil"/>
              <w:left w:val="single" w:sz="8" w:space="0" w:color="auto"/>
              <w:bottom w:val="single" w:sz="8" w:space="0" w:color="auto"/>
              <w:right w:val="single" w:sz="8" w:space="0" w:color="auto"/>
            </w:tcBorders>
            <w:vAlign w:val="center"/>
            <w:hideMark/>
          </w:tcPr>
          <w:p w14:paraId="76377342"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Registros de novedades a la TSS</w:t>
            </w:r>
          </w:p>
        </w:tc>
        <w:tc>
          <w:tcPr>
            <w:tcW w:w="2840" w:type="dxa"/>
            <w:tcBorders>
              <w:top w:val="nil"/>
              <w:left w:val="nil"/>
              <w:bottom w:val="single" w:sz="8" w:space="0" w:color="auto"/>
              <w:right w:val="single" w:sz="8" w:space="0" w:color="auto"/>
            </w:tcBorders>
            <w:shd w:val="clear" w:color="000000" w:fill="FFFFFF"/>
            <w:noWrap/>
            <w:vAlign w:val="center"/>
            <w:hideMark/>
          </w:tcPr>
          <w:p w14:paraId="484DB212"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19764768" w14:textId="77777777" w:rsidTr="002C20A9">
        <w:trPr>
          <w:trHeight w:val="540"/>
        </w:trPr>
        <w:tc>
          <w:tcPr>
            <w:tcW w:w="6460" w:type="dxa"/>
            <w:tcBorders>
              <w:top w:val="nil"/>
              <w:left w:val="single" w:sz="8" w:space="0" w:color="auto"/>
              <w:bottom w:val="single" w:sz="8" w:space="0" w:color="auto"/>
              <w:right w:val="single" w:sz="8" w:space="0" w:color="auto"/>
            </w:tcBorders>
            <w:vAlign w:val="center"/>
            <w:hideMark/>
          </w:tcPr>
          <w:p w14:paraId="30D3D7CE"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Digitalización de los expedientes del personal inactivo.</w:t>
            </w:r>
          </w:p>
        </w:tc>
        <w:tc>
          <w:tcPr>
            <w:tcW w:w="2840" w:type="dxa"/>
            <w:tcBorders>
              <w:top w:val="nil"/>
              <w:left w:val="nil"/>
              <w:bottom w:val="single" w:sz="8" w:space="0" w:color="auto"/>
              <w:right w:val="single" w:sz="8" w:space="0" w:color="auto"/>
            </w:tcBorders>
            <w:shd w:val="clear" w:color="000000" w:fill="FFFFFF"/>
            <w:noWrap/>
            <w:vAlign w:val="center"/>
            <w:hideMark/>
          </w:tcPr>
          <w:p w14:paraId="4A0AC00B"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29D94F43" w14:textId="77777777" w:rsidTr="002C20A9">
        <w:trPr>
          <w:trHeight w:val="540"/>
        </w:trPr>
        <w:tc>
          <w:tcPr>
            <w:tcW w:w="6460" w:type="dxa"/>
            <w:tcBorders>
              <w:top w:val="nil"/>
              <w:left w:val="single" w:sz="8" w:space="0" w:color="auto"/>
              <w:bottom w:val="single" w:sz="8" w:space="0" w:color="auto"/>
              <w:right w:val="single" w:sz="8" w:space="0" w:color="auto"/>
            </w:tcBorders>
            <w:vAlign w:val="center"/>
            <w:hideMark/>
          </w:tcPr>
          <w:p w14:paraId="699E195A"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Actualización de los expedientes del personal activo.</w:t>
            </w:r>
          </w:p>
        </w:tc>
        <w:tc>
          <w:tcPr>
            <w:tcW w:w="2840" w:type="dxa"/>
            <w:tcBorders>
              <w:top w:val="nil"/>
              <w:left w:val="nil"/>
              <w:bottom w:val="single" w:sz="8" w:space="0" w:color="auto"/>
              <w:right w:val="single" w:sz="8" w:space="0" w:color="auto"/>
            </w:tcBorders>
            <w:shd w:val="clear" w:color="000000" w:fill="FFFFFF"/>
            <w:noWrap/>
            <w:vAlign w:val="center"/>
            <w:hideMark/>
          </w:tcPr>
          <w:p w14:paraId="713F70DA"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6BE15DA2" w14:textId="77777777" w:rsidTr="002C20A9">
        <w:trPr>
          <w:trHeight w:val="750"/>
        </w:trPr>
        <w:tc>
          <w:tcPr>
            <w:tcW w:w="6460" w:type="dxa"/>
            <w:tcBorders>
              <w:top w:val="nil"/>
              <w:left w:val="single" w:sz="8" w:space="0" w:color="auto"/>
              <w:bottom w:val="single" w:sz="8" w:space="0" w:color="auto"/>
              <w:right w:val="single" w:sz="8" w:space="0" w:color="auto"/>
            </w:tcBorders>
            <w:vAlign w:val="center"/>
            <w:hideMark/>
          </w:tcPr>
          <w:p w14:paraId="10C27EC1" w14:textId="5E37E9DC"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Registro y control de la asistencia del personal</w:t>
            </w:r>
          </w:p>
        </w:tc>
        <w:tc>
          <w:tcPr>
            <w:tcW w:w="2840" w:type="dxa"/>
            <w:tcBorders>
              <w:top w:val="nil"/>
              <w:left w:val="nil"/>
              <w:bottom w:val="single" w:sz="8" w:space="0" w:color="auto"/>
              <w:right w:val="single" w:sz="8" w:space="0" w:color="auto"/>
            </w:tcBorders>
            <w:shd w:val="clear" w:color="000000" w:fill="FFFFFF"/>
            <w:noWrap/>
            <w:vAlign w:val="center"/>
            <w:hideMark/>
          </w:tcPr>
          <w:p w14:paraId="10857B8C"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05983ED6" w14:textId="77777777" w:rsidTr="002C20A9">
        <w:trPr>
          <w:trHeight w:val="580"/>
        </w:trPr>
        <w:tc>
          <w:tcPr>
            <w:tcW w:w="6460" w:type="dxa"/>
            <w:tcBorders>
              <w:top w:val="nil"/>
              <w:left w:val="single" w:sz="8" w:space="0" w:color="auto"/>
              <w:bottom w:val="single" w:sz="8" w:space="0" w:color="auto"/>
              <w:right w:val="single" w:sz="8" w:space="0" w:color="auto"/>
            </w:tcBorders>
            <w:vAlign w:val="center"/>
            <w:hideMark/>
          </w:tcPr>
          <w:p w14:paraId="3FD1FD66"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Pago de nómina en el Sistema de Información de la Gestión Financiera (SIGEF).</w:t>
            </w:r>
          </w:p>
        </w:tc>
        <w:tc>
          <w:tcPr>
            <w:tcW w:w="2840" w:type="dxa"/>
            <w:tcBorders>
              <w:top w:val="nil"/>
              <w:left w:val="nil"/>
              <w:bottom w:val="single" w:sz="8" w:space="0" w:color="auto"/>
              <w:right w:val="single" w:sz="8" w:space="0" w:color="auto"/>
            </w:tcBorders>
            <w:shd w:val="clear" w:color="000000" w:fill="FFFFFF"/>
            <w:noWrap/>
            <w:vAlign w:val="center"/>
            <w:hideMark/>
          </w:tcPr>
          <w:p w14:paraId="75F2FB1B"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2C7A88C8" w14:textId="77777777" w:rsidTr="002C20A9">
        <w:trPr>
          <w:trHeight w:val="520"/>
        </w:trPr>
        <w:tc>
          <w:tcPr>
            <w:tcW w:w="6460" w:type="dxa"/>
            <w:tcBorders>
              <w:top w:val="nil"/>
              <w:left w:val="single" w:sz="8" w:space="0" w:color="auto"/>
              <w:bottom w:val="single" w:sz="8" w:space="0" w:color="auto"/>
              <w:right w:val="single" w:sz="8" w:space="0" w:color="auto"/>
            </w:tcBorders>
            <w:vAlign w:val="center"/>
            <w:hideMark/>
          </w:tcPr>
          <w:p w14:paraId="3CAF4D51"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Gestión de ingresos, promociones y ascensos de personal.</w:t>
            </w:r>
          </w:p>
        </w:tc>
        <w:tc>
          <w:tcPr>
            <w:tcW w:w="2840" w:type="dxa"/>
            <w:tcBorders>
              <w:top w:val="nil"/>
              <w:left w:val="nil"/>
              <w:bottom w:val="single" w:sz="8" w:space="0" w:color="auto"/>
              <w:right w:val="single" w:sz="8" w:space="0" w:color="auto"/>
            </w:tcBorders>
            <w:shd w:val="clear" w:color="000000" w:fill="FFFFFF"/>
            <w:noWrap/>
            <w:vAlign w:val="center"/>
            <w:hideMark/>
          </w:tcPr>
          <w:p w14:paraId="2C35F165"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0A21094F" w14:textId="77777777" w:rsidTr="002C20A9">
        <w:trPr>
          <w:trHeight w:val="580"/>
        </w:trPr>
        <w:tc>
          <w:tcPr>
            <w:tcW w:w="6460" w:type="dxa"/>
            <w:tcBorders>
              <w:top w:val="nil"/>
              <w:left w:val="single" w:sz="8" w:space="0" w:color="auto"/>
              <w:bottom w:val="single" w:sz="8" w:space="0" w:color="auto"/>
              <w:right w:val="single" w:sz="8" w:space="0" w:color="auto"/>
            </w:tcBorders>
            <w:vAlign w:val="center"/>
            <w:hideMark/>
          </w:tcPr>
          <w:p w14:paraId="73DE395E"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Inducción de personal de nuevo ingreso.</w:t>
            </w:r>
          </w:p>
        </w:tc>
        <w:tc>
          <w:tcPr>
            <w:tcW w:w="2840" w:type="dxa"/>
            <w:tcBorders>
              <w:top w:val="nil"/>
              <w:left w:val="nil"/>
              <w:bottom w:val="single" w:sz="8" w:space="0" w:color="auto"/>
              <w:right w:val="single" w:sz="8" w:space="0" w:color="auto"/>
            </w:tcBorders>
            <w:shd w:val="clear" w:color="000000" w:fill="FFFFFF"/>
            <w:noWrap/>
            <w:vAlign w:val="center"/>
            <w:hideMark/>
          </w:tcPr>
          <w:p w14:paraId="2F4BCDC0"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1BADC530" w14:textId="77777777" w:rsidTr="002C20A9">
        <w:trPr>
          <w:trHeight w:val="580"/>
        </w:trPr>
        <w:tc>
          <w:tcPr>
            <w:tcW w:w="6460" w:type="dxa"/>
            <w:tcBorders>
              <w:top w:val="nil"/>
              <w:left w:val="single" w:sz="8" w:space="0" w:color="auto"/>
              <w:bottom w:val="single" w:sz="8" w:space="0" w:color="auto"/>
              <w:right w:val="single" w:sz="8" w:space="0" w:color="auto"/>
            </w:tcBorders>
            <w:vAlign w:val="center"/>
            <w:hideMark/>
          </w:tcPr>
          <w:p w14:paraId="306EC4E9"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Monitoreo de los acuerdos de desempeño 2026.</w:t>
            </w:r>
          </w:p>
        </w:tc>
        <w:tc>
          <w:tcPr>
            <w:tcW w:w="2840" w:type="dxa"/>
            <w:tcBorders>
              <w:top w:val="nil"/>
              <w:left w:val="nil"/>
              <w:bottom w:val="single" w:sz="8" w:space="0" w:color="auto"/>
              <w:right w:val="single" w:sz="8" w:space="0" w:color="auto"/>
            </w:tcBorders>
            <w:shd w:val="clear" w:color="000000" w:fill="FFFFFF"/>
            <w:noWrap/>
            <w:vAlign w:val="center"/>
            <w:hideMark/>
          </w:tcPr>
          <w:p w14:paraId="2484F4BD"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12F2FFA3" w14:textId="77777777" w:rsidTr="002C20A9">
        <w:trPr>
          <w:trHeight w:val="580"/>
        </w:trPr>
        <w:tc>
          <w:tcPr>
            <w:tcW w:w="6460" w:type="dxa"/>
            <w:tcBorders>
              <w:top w:val="nil"/>
              <w:left w:val="single" w:sz="8" w:space="0" w:color="auto"/>
              <w:bottom w:val="single" w:sz="8" w:space="0" w:color="auto"/>
              <w:right w:val="single" w:sz="8" w:space="0" w:color="auto"/>
            </w:tcBorders>
            <w:vAlign w:val="center"/>
            <w:hideMark/>
          </w:tcPr>
          <w:p w14:paraId="747283B2"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Ejecución del plan de capacitación anual.</w:t>
            </w:r>
          </w:p>
        </w:tc>
        <w:tc>
          <w:tcPr>
            <w:tcW w:w="2840" w:type="dxa"/>
            <w:tcBorders>
              <w:top w:val="nil"/>
              <w:left w:val="nil"/>
              <w:bottom w:val="single" w:sz="8" w:space="0" w:color="auto"/>
              <w:right w:val="single" w:sz="8" w:space="0" w:color="auto"/>
            </w:tcBorders>
            <w:shd w:val="clear" w:color="000000" w:fill="FFFFFF"/>
            <w:noWrap/>
            <w:vAlign w:val="center"/>
            <w:hideMark/>
          </w:tcPr>
          <w:p w14:paraId="68334BE2"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590FADD4" w14:textId="77777777" w:rsidTr="002C20A9">
        <w:trPr>
          <w:trHeight w:val="700"/>
        </w:trPr>
        <w:tc>
          <w:tcPr>
            <w:tcW w:w="6460" w:type="dxa"/>
            <w:tcBorders>
              <w:top w:val="nil"/>
              <w:left w:val="single" w:sz="8" w:space="0" w:color="auto"/>
              <w:bottom w:val="single" w:sz="8" w:space="0" w:color="auto"/>
              <w:right w:val="single" w:sz="8" w:space="0" w:color="auto"/>
            </w:tcBorders>
            <w:vAlign w:val="center"/>
            <w:hideMark/>
          </w:tcPr>
          <w:p w14:paraId="0F45BE39"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Ejecución del Plan de Bienestar e Integración del Personal.</w:t>
            </w:r>
          </w:p>
        </w:tc>
        <w:tc>
          <w:tcPr>
            <w:tcW w:w="2840" w:type="dxa"/>
            <w:tcBorders>
              <w:top w:val="nil"/>
              <w:left w:val="nil"/>
              <w:bottom w:val="single" w:sz="8" w:space="0" w:color="auto"/>
              <w:right w:val="single" w:sz="8" w:space="0" w:color="auto"/>
            </w:tcBorders>
            <w:shd w:val="clear" w:color="000000" w:fill="FFFFFF"/>
            <w:noWrap/>
            <w:vAlign w:val="center"/>
            <w:hideMark/>
          </w:tcPr>
          <w:p w14:paraId="019F586B"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0C84D3EA" w14:textId="77777777" w:rsidTr="002C20A9">
        <w:trPr>
          <w:trHeight w:val="660"/>
        </w:trPr>
        <w:tc>
          <w:tcPr>
            <w:tcW w:w="6460" w:type="dxa"/>
            <w:tcBorders>
              <w:top w:val="nil"/>
              <w:left w:val="single" w:sz="8" w:space="0" w:color="auto"/>
              <w:bottom w:val="single" w:sz="8" w:space="0" w:color="auto"/>
              <w:right w:val="single" w:sz="8" w:space="0" w:color="auto"/>
            </w:tcBorders>
            <w:vAlign w:val="center"/>
            <w:hideMark/>
          </w:tcPr>
          <w:p w14:paraId="498C7742"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Evaluación de la distribución de carga de trabajo y las compensaciones.</w:t>
            </w:r>
          </w:p>
        </w:tc>
        <w:tc>
          <w:tcPr>
            <w:tcW w:w="2840" w:type="dxa"/>
            <w:tcBorders>
              <w:top w:val="nil"/>
              <w:left w:val="nil"/>
              <w:bottom w:val="single" w:sz="8" w:space="0" w:color="auto"/>
              <w:right w:val="single" w:sz="8" w:space="0" w:color="auto"/>
            </w:tcBorders>
            <w:shd w:val="clear" w:color="000000" w:fill="FFFFFF"/>
            <w:noWrap/>
            <w:vAlign w:val="center"/>
            <w:hideMark/>
          </w:tcPr>
          <w:p w14:paraId="2CC7EABB"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61345EF4"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5EC27286" w14:textId="77777777" w:rsidR="00FA4B2F" w:rsidRPr="00217A2A" w:rsidRDefault="00FA4B2F" w:rsidP="002C20A9">
            <w:pPr>
              <w:spacing w:after="0" w:line="240" w:lineRule="auto"/>
              <w:rPr>
                <w:rFonts w:ascii="Times New Roman" w:hAnsi="Times New Roman"/>
                <w:b/>
                <w:bCs/>
                <w:color w:val="FFFFFF"/>
                <w:lang w:eastAsia="es-DO"/>
              </w:rPr>
            </w:pPr>
            <w:r w:rsidRPr="00217A2A">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64B0798F" w14:textId="77777777" w:rsidR="00FA4B2F" w:rsidRPr="00217A2A" w:rsidRDefault="00FA4B2F" w:rsidP="002C20A9">
            <w:pPr>
              <w:spacing w:after="0" w:line="240" w:lineRule="auto"/>
              <w:jc w:val="center"/>
              <w:rPr>
                <w:rFonts w:ascii="Times New Roman" w:hAnsi="Times New Roman"/>
                <w:b/>
                <w:bCs/>
                <w:color w:val="FFFFFF"/>
                <w:lang w:eastAsia="es-DO"/>
              </w:rPr>
            </w:pPr>
            <w:r w:rsidRPr="00217A2A">
              <w:rPr>
                <w:rFonts w:ascii="Times New Roman" w:hAnsi="Times New Roman"/>
                <w:b/>
                <w:bCs/>
                <w:color w:val="FFFFFF"/>
                <w:lang w:eastAsia="es-DO"/>
              </w:rPr>
              <w:t>100%</w:t>
            </w:r>
          </w:p>
        </w:tc>
      </w:tr>
      <w:tr w:rsidR="00FA4B2F" w:rsidRPr="00C843EF" w14:paraId="72DC079D" w14:textId="77777777" w:rsidTr="002C20A9">
        <w:trPr>
          <w:trHeight w:val="703"/>
        </w:trPr>
        <w:tc>
          <w:tcPr>
            <w:tcW w:w="9300" w:type="dxa"/>
            <w:gridSpan w:val="2"/>
            <w:tcBorders>
              <w:top w:val="single" w:sz="8" w:space="0" w:color="auto"/>
              <w:left w:val="nil"/>
              <w:bottom w:val="nil"/>
              <w:right w:val="nil"/>
            </w:tcBorders>
            <w:vAlign w:val="center"/>
            <w:hideMark/>
          </w:tcPr>
          <w:p w14:paraId="312BA815" w14:textId="12D37301" w:rsidR="00FA4B2F" w:rsidRPr="00C843EF" w:rsidRDefault="00FA4B2F" w:rsidP="002C20A9">
            <w:pPr>
              <w:spacing w:after="0" w:line="240" w:lineRule="auto"/>
              <w:jc w:val="center"/>
              <w:rPr>
                <w:rFonts w:ascii="Times New Roman" w:hAnsi="Times New Roman"/>
                <w:b/>
                <w:bCs/>
                <w:i/>
                <w:iCs/>
                <w:color w:val="000000"/>
                <w:sz w:val="20"/>
                <w:szCs w:val="20"/>
                <w:lang w:eastAsia="es-DO"/>
              </w:rPr>
            </w:pPr>
            <w:r w:rsidRPr="00C843EF">
              <w:rPr>
                <w:rFonts w:ascii="Times New Roman" w:hAnsi="Times New Roman"/>
                <w:b/>
                <w:bCs/>
                <w:i/>
                <w:iCs/>
                <w:color w:val="000000"/>
                <w:sz w:val="20"/>
                <w:szCs w:val="20"/>
                <w:lang w:eastAsia="es-DO"/>
              </w:rPr>
              <w:t>Fuente</w:t>
            </w:r>
            <w:r w:rsidRPr="00C843EF">
              <w:rPr>
                <w:rFonts w:ascii="Times New Roman" w:hAnsi="Times New Roman"/>
                <w:i/>
                <w:iCs/>
                <w:color w:val="000000"/>
                <w:sz w:val="20"/>
                <w:szCs w:val="20"/>
                <w:lang w:eastAsia="es-DO"/>
              </w:rPr>
              <w:t>: elaboración propia con datos obtenidos de las ejecuciones del POA 202</w:t>
            </w:r>
            <w:r w:rsidR="00723534">
              <w:rPr>
                <w:rFonts w:ascii="Times New Roman" w:hAnsi="Times New Roman"/>
                <w:i/>
                <w:iCs/>
                <w:color w:val="000000"/>
                <w:sz w:val="20"/>
                <w:szCs w:val="20"/>
                <w:lang w:eastAsia="es-DO"/>
              </w:rPr>
              <w:t>6</w:t>
            </w:r>
            <w:r w:rsidRPr="00C843EF">
              <w:rPr>
                <w:rFonts w:ascii="Times New Roman" w:hAnsi="Times New Roman"/>
                <w:i/>
                <w:iCs/>
                <w:color w:val="000000"/>
                <w:sz w:val="20"/>
                <w:szCs w:val="20"/>
                <w:lang w:eastAsia="es-DO"/>
              </w:rPr>
              <w:t xml:space="preserve"> de la Dirección de Recursos Humanos.</w:t>
            </w:r>
          </w:p>
        </w:tc>
      </w:tr>
    </w:tbl>
    <w:p w14:paraId="7E1D1801" w14:textId="77777777" w:rsidR="00FA4B2F" w:rsidRPr="006A6941" w:rsidRDefault="00FA4B2F" w:rsidP="00FA4B2F"/>
    <w:p w14:paraId="0BE8B11D" w14:textId="77777777" w:rsidR="00385D7A" w:rsidRDefault="00385D7A" w:rsidP="00385D7A">
      <w:pPr>
        <w:jc w:val="both"/>
      </w:pPr>
    </w:p>
    <w:p w14:paraId="59553C5C" w14:textId="77777777" w:rsidR="00B46391" w:rsidRDefault="00B46391" w:rsidP="00B46391"/>
    <w:p w14:paraId="08EA144E" w14:textId="77777777" w:rsidR="00B764E4" w:rsidRDefault="00B764E4" w:rsidP="00B46391"/>
    <w:p w14:paraId="50D14B02" w14:textId="77777777" w:rsidR="00B764E4" w:rsidRPr="00B46391" w:rsidRDefault="00B764E4" w:rsidP="00B46391"/>
    <w:p w14:paraId="39B72C7F" w14:textId="77777777" w:rsidR="00FA4B2F" w:rsidRDefault="00FA4B2F" w:rsidP="0036483E">
      <w:pPr>
        <w:pStyle w:val="Ttulo1"/>
        <w:numPr>
          <w:ilvl w:val="0"/>
          <w:numId w:val="9"/>
        </w:numPr>
        <w:spacing w:line="360" w:lineRule="auto"/>
        <w:ind w:left="0"/>
        <w:rPr>
          <w:rFonts w:ascii="Times New Roman" w:hAnsi="Times New Roman" w:cs="Times New Roman"/>
          <w:b/>
          <w:bCs/>
          <w:sz w:val="24"/>
          <w:szCs w:val="24"/>
        </w:rPr>
      </w:pPr>
      <w:bookmarkStart w:id="32" w:name="_Toc235000023"/>
      <w:r w:rsidRPr="004C4019">
        <w:rPr>
          <w:rFonts w:ascii="Times New Roman" w:hAnsi="Times New Roman" w:cs="Times New Roman"/>
          <w:b/>
          <w:bCs/>
          <w:sz w:val="24"/>
          <w:szCs w:val="24"/>
        </w:rPr>
        <w:t xml:space="preserve">Departamento de Libre </w:t>
      </w:r>
      <w:r w:rsidRPr="00FA4B2F">
        <w:rPr>
          <w:rFonts w:ascii="Times New Roman" w:hAnsi="Times New Roman" w:cs="Times New Roman"/>
          <w:b/>
          <w:bCs/>
          <w:sz w:val="24"/>
          <w:szCs w:val="24"/>
        </w:rPr>
        <w:t>Acceso a la Información</w:t>
      </w:r>
      <w:bookmarkEnd w:id="32"/>
    </w:p>
    <w:p w14:paraId="04CED3D0" w14:textId="77777777" w:rsidR="00FA4B2F" w:rsidRPr="00FA4B2F" w:rsidRDefault="00FA4B2F" w:rsidP="00FA4B2F">
      <w:pPr>
        <w:jc w:val="both"/>
        <w:rPr>
          <w:rFonts w:ascii="Times New Roman" w:hAnsi="Times New Roman"/>
          <w:sz w:val="24"/>
          <w:szCs w:val="24"/>
        </w:rPr>
      </w:pPr>
      <w:r w:rsidRPr="00FA4B2F">
        <w:rPr>
          <w:rFonts w:ascii="Times New Roman" w:hAnsi="Times New Roman"/>
          <w:sz w:val="24"/>
          <w:szCs w:val="24"/>
        </w:rPr>
        <w:t xml:space="preserve">Durante el período evaluado, se alcanzó un </w:t>
      </w:r>
      <w:r w:rsidRPr="00FA4B2F">
        <w:rPr>
          <w:rFonts w:ascii="Times New Roman" w:hAnsi="Times New Roman"/>
          <w:b/>
          <w:bCs/>
          <w:sz w:val="24"/>
          <w:szCs w:val="24"/>
        </w:rPr>
        <w:t>cumplimiento del 100 % de las actividades programadas</w:t>
      </w:r>
      <w:r w:rsidRPr="00FA4B2F">
        <w:rPr>
          <w:rFonts w:ascii="Times New Roman" w:hAnsi="Times New Roman"/>
          <w:sz w:val="24"/>
          <w:szCs w:val="24"/>
        </w:rPr>
        <w:t xml:space="preserve">, garantizando la atención oportuna a las solicitudes ciudadanas y el cumplimiento de las publicaciones institucionales requeridas. Asimismo, se ejecutaron satisfactoriamente las acciones contempladas en el </w:t>
      </w:r>
      <w:r w:rsidRPr="00FA4B2F">
        <w:rPr>
          <w:rFonts w:ascii="Times New Roman" w:hAnsi="Times New Roman"/>
          <w:b/>
          <w:bCs/>
          <w:sz w:val="24"/>
          <w:szCs w:val="24"/>
        </w:rPr>
        <w:t>Plan de Trabajo de la Comisión de Integridad Gubernamental y Cumplimiento Normativo (CIGCN)</w:t>
      </w:r>
      <w:r w:rsidRPr="00FA4B2F">
        <w:rPr>
          <w:rFonts w:ascii="Times New Roman" w:hAnsi="Times New Roman"/>
          <w:sz w:val="24"/>
          <w:szCs w:val="24"/>
        </w:rPr>
        <w:t>, fortaleciendo la transparencia, integridad y buenas prácticas institucionales.</w:t>
      </w:r>
    </w:p>
    <w:tbl>
      <w:tblPr>
        <w:tblW w:w="9300" w:type="dxa"/>
        <w:tblCellMar>
          <w:left w:w="70" w:type="dxa"/>
          <w:right w:w="70" w:type="dxa"/>
        </w:tblCellMar>
        <w:tblLook w:val="04A0" w:firstRow="1" w:lastRow="0" w:firstColumn="1" w:lastColumn="0" w:noHBand="0" w:noVBand="1"/>
      </w:tblPr>
      <w:tblGrid>
        <w:gridCol w:w="6460"/>
        <w:gridCol w:w="2840"/>
      </w:tblGrid>
      <w:tr w:rsidR="00FA4B2F" w:rsidRPr="00C843EF" w14:paraId="2C40DE44" w14:textId="77777777" w:rsidTr="002C20A9">
        <w:trPr>
          <w:trHeight w:val="703"/>
        </w:trPr>
        <w:tc>
          <w:tcPr>
            <w:tcW w:w="9300" w:type="dxa"/>
            <w:gridSpan w:val="2"/>
            <w:tcBorders>
              <w:top w:val="nil"/>
              <w:left w:val="nil"/>
              <w:bottom w:val="single" w:sz="8" w:space="0" w:color="auto"/>
              <w:right w:val="nil"/>
            </w:tcBorders>
            <w:vAlign w:val="center"/>
            <w:hideMark/>
          </w:tcPr>
          <w:p w14:paraId="6F30552F" w14:textId="6422C4BA" w:rsidR="00FA4B2F" w:rsidRPr="00C843EF" w:rsidRDefault="00FA4B2F" w:rsidP="002C20A9">
            <w:pPr>
              <w:spacing w:after="0" w:line="240" w:lineRule="auto"/>
              <w:jc w:val="center"/>
              <w:rPr>
                <w:rFonts w:ascii="Times New Roman" w:hAnsi="Times New Roman"/>
                <w:b/>
                <w:bCs/>
                <w:color w:val="000000"/>
                <w:sz w:val="24"/>
                <w:szCs w:val="24"/>
                <w:lang w:eastAsia="es-DO"/>
              </w:rPr>
            </w:pPr>
            <w:r w:rsidRPr="00C843EF">
              <w:rPr>
                <w:rFonts w:ascii="Times New Roman" w:hAnsi="Times New Roman"/>
                <w:b/>
                <w:bCs/>
                <w:color w:val="000000"/>
                <w:sz w:val="24"/>
                <w:szCs w:val="24"/>
                <w:lang w:eastAsia="es-DO"/>
              </w:rPr>
              <w:t xml:space="preserve">Tabla </w:t>
            </w:r>
            <w:r>
              <w:rPr>
                <w:rFonts w:ascii="Times New Roman" w:hAnsi="Times New Roman"/>
                <w:b/>
                <w:bCs/>
                <w:color w:val="000000"/>
                <w:sz w:val="24"/>
                <w:szCs w:val="24"/>
                <w:lang w:eastAsia="es-DO"/>
              </w:rPr>
              <w:t>3</w:t>
            </w:r>
            <w:r w:rsidRPr="00C843EF">
              <w:rPr>
                <w:rFonts w:ascii="Times New Roman" w:hAnsi="Times New Roman"/>
                <w:b/>
                <w:bCs/>
                <w:sz w:val="24"/>
                <w:szCs w:val="24"/>
                <w:lang w:eastAsia="es-DO"/>
              </w:rPr>
              <w:t>.</w:t>
            </w:r>
            <w:r w:rsidRPr="00C843EF">
              <w:rPr>
                <w:rFonts w:ascii="Times New Roman" w:hAnsi="Times New Roman"/>
                <w:color w:val="000000"/>
                <w:sz w:val="24"/>
                <w:szCs w:val="24"/>
                <w:lang w:eastAsia="es-DO"/>
              </w:rPr>
              <w:t xml:space="preserve"> Resultados de la Oficina de Libre Acceso a la Información, según objetivo, 2026.</w:t>
            </w:r>
          </w:p>
        </w:tc>
      </w:tr>
      <w:tr w:rsidR="00FA4B2F" w:rsidRPr="00C843EF" w14:paraId="21C82211"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4F9BA9A6" w14:textId="77777777" w:rsidR="00FA4B2F" w:rsidRPr="00C843EF" w:rsidRDefault="00FA4B2F" w:rsidP="002C20A9">
            <w:pPr>
              <w:spacing w:after="0" w:line="240" w:lineRule="auto"/>
              <w:jc w:val="center"/>
              <w:rPr>
                <w:rFonts w:ascii="Times New Roman" w:hAnsi="Times New Roman"/>
                <w:b/>
                <w:bCs/>
                <w:color w:val="FFFFFF"/>
                <w:sz w:val="24"/>
                <w:szCs w:val="24"/>
                <w:lang w:eastAsia="es-DO"/>
              </w:rPr>
            </w:pPr>
            <w:r w:rsidRPr="00C843EF">
              <w:rPr>
                <w:rFonts w:ascii="Times New Roman" w:hAnsi="Times New Roman"/>
                <w:b/>
                <w:bCs/>
                <w:color w:val="FFFFFF"/>
                <w:sz w:val="24"/>
                <w:szCs w:val="24"/>
                <w:lang w:eastAsia="es-DO"/>
              </w:rPr>
              <w:t>Oficina de Libre Acceso a la Información</w:t>
            </w:r>
          </w:p>
        </w:tc>
      </w:tr>
      <w:tr w:rsidR="00FA4B2F" w:rsidRPr="00C843EF" w14:paraId="3F89F73B"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15CFBB13" w14:textId="77777777" w:rsidR="00FA4B2F" w:rsidRPr="00C843EF" w:rsidRDefault="00FA4B2F" w:rsidP="002C20A9">
            <w:pPr>
              <w:spacing w:after="0" w:line="240" w:lineRule="auto"/>
              <w:jc w:val="center"/>
              <w:rPr>
                <w:rFonts w:ascii="Times New Roman" w:hAnsi="Times New Roman"/>
                <w:b/>
                <w:bCs/>
                <w:color w:val="FFFFFF"/>
                <w:sz w:val="24"/>
                <w:szCs w:val="24"/>
                <w:lang w:eastAsia="es-DO"/>
              </w:rPr>
            </w:pPr>
            <w:r w:rsidRPr="00C843EF">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5D4873A9" w14:textId="77777777" w:rsidR="00FA4B2F" w:rsidRPr="00C843EF" w:rsidRDefault="00FA4B2F" w:rsidP="002C20A9">
            <w:pPr>
              <w:spacing w:after="0" w:line="240" w:lineRule="auto"/>
              <w:jc w:val="center"/>
              <w:rPr>
                <w:rFonts w:ascii="Times New Roman" w:hAnsi="Times New Roman"/>
                <w:b/>
                <w:bCs/>
                <w:color w:val="FFFFFF"/>
                <w:sz w:val="24"/>
                <w:szCs w:val="24"/>
                <w:lang w:eastAsia="es-DO"/>
              </w:rPr>
            </w:pPr>
            <w:r w:rsidRPr="00C843EF">
              <w:rPr>
                <w:rFonts w:ascii="Times New Roman" w:hAnsi="Times New Roman"/>
                <w:b/>
                <w:bCs/>
                <w:color w:val="FFFFFF"/>
                <w:sz w:val="24"/>
                <w:szCs w:val="24"/>
                <w:lang w:eastAsia="es-DO"/>
              </w:rPr>
              <w:t>% Cumplimiento</w:t>
            </w:r>
          </w:p>
        </w:tc>
      </w:tr>
      <w:tr w:rsidR="00FA4B2F" w:rsidRPr="00C843EF" w14:paraId="7C0E68E1"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2ADE6E4C"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Respuesta a las solicitudes ciudadanos y cumplimiento de las publicaciones.</w:t>
            </w:r>
          </w:p>
        </w:tc>
        <w:tc>
          <w:tcPr>
            <w:tcW w:w="2840" w:type="dxa"/>
            <w:tcBorders>
              <w:top w:val="nil"/>
              <w:left w:val="nil"/>
              <w:bottom w:val="single" w:sz="8" w:space="0" w:color="auto"/>
              <w:right w:val="single" w:sz="8" w:space="0" w:color="auto"/>
            </w:tcBorders>
            <w:noWrap/>
            <w:vAlign w:val="center"/>
            <w:hideMark/>
          </w:tcPr>
          <w:p w14:paraId="323A279C"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65298827" w14:textId="77777777" w:rsidTr="002C20A9">
        <w:trPr>
          <w:trHeight w:val="840"/>
        </w:trPr>
        <w:tc>
          <w:tcPr>
            <w:tcW w:w="6460" w:type="dxa"/>
            <w:tcBorders>
              <w:top w:val="nil"/>
              <w:left w:val="single" w:sz="8" w:space="0" w:color="auto"/>
              <w:bottom w:val="single" w:sz="8" w:space="0" w:color="auto"/>
              <w:right w:val="single" w:sz="8" w:space="0" w:color="auto"/>
            </w:tcBorders>
            <w:vAlign w:val="center"/>
            <w:hideMark/>
          </w:tcPr>
          <w:p w14:paraId="4FDA7E71" w14:textId="77777777" w:rsidR="00FA4B2F" w:rsidRPr="00217A2A" w:rsidRDefault="00FA4B2F"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Cumplimiento de todas las actividades contempladas en el Plan de Trabajo de la CIGCN.</w:t>
            </w:r>
          </w:p>
        </w:tc>
        <w:tc>
          <w:tcPr>
            <w:tcW w:w="2840" w:type="dxa"/>
            <w:tcBorders>
              <w:top w:val="nil"/>
              <w:left w:val="nil"/>
              <w:bottom w:val="single" w:sz="8" w:space="0" w:color="auto"/>
              <w:right w:val="single" w:sz="8" w:space="0" w:color="auto"/>
            </w:tcBorders>
            <w:noWrap/>
            <w:vAlign w:val="center"/>
            <w:hideMark/>
          </w:tcPr>
          <w:p w14:paraId="0C3194E3" w14:textId="77777777" w:rsidR="00FA4B2F" w:rsidRPr="00217A2A" w:rsidRDefault="00FA4B2F"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FA4B2F" w:rsidRPr="00C843EF" w14:paraId="460B005C"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05592925" w14:textId="77777777" w:rsidR="00FA4B2F" w:rsidRPr="00217A2A" w:rsidRDefault="00FA4B2F" w:rsidP="002C20A9">
            <w:pPr>
              <w:spacing w:after="0" w:line="240" w:lineRule="auto"/>
              <w:rPr>
                <w:rFonts w:ascii="Times New Roman" w:hAnsi="Times New Roman"/>
                <w:b/>
                <w:bCs/>
                <w:color w:val="FFFFFF"/>
                <w:lang w:eastAsia="es-DO"/>
              </w:rPr>
            </w:pPr>
            <w:r w:rsidRPr="00217A2A">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488C3646" w14:textId="77777777" w:rsidR="00FA4B2F" w:rsidRPr="00217A2A" w:rsidRDefault="00FA4B2F" w:rsidP="002C20A9">
            <w:pPr>
              <w:spacing w:after="0" w:line="240" w:lineRule="auto"/>
              <w:jc w:val="center"/>
              <w:rPr>
                <w:rFonts w:ascii="Times New Roman" w:hAnsi="Times New Roman"/>
                <w:b/>
                <w:bCs/>
                <w:color w:val="FFFFFF"/>
                <w:lang w:eastAsia="es-DO"/>
              </w:rPr>
            </w:pPr>
            <w:r w:rsidRPr="00217A2A">
              <w:rPr>
                <w:rFonts w:ascii="Times New Roman" w:hAnsi="Times New Roman"/>
                <w:b/>
                <w:bCs/>
                <w:color w:val="FFFFFF"/>
                <w:lang w:eastAsia="es-DO"/>
              </w:rPr>
              <w:t>100%</w:t>
            </w:r>
          </w:p>
        </w:tc>
      </w:tr>
      <w:tr w:rsidR="00FA4B2F" w:rsidRPr="00C843EF" w14:paraId="03B348DF" w14:textId="77777777" w:rsidTr="002C20A9">
        <w:trPr>
          <w:trHeight w:val="600"/>
        </w:trPr>
        <w:tc>
          <w:tcPr>
            <w:tcW w:w="9300" w:type="dxa"/>
            <w:gridSpan w:val="2"/>
            <w:tcBorders>
              <w:top w:val="single" w:sz="8" w:space="0" w:color="auto"/>
              <w:left w:val="nil"/>
              <w:bottom w:val="nil"/>
              <w:right w:val="nil"/>
            </w:tcBorders>
            <w:vAlign w:val="center"/>
            <w:hideMark/>
          </w:tcPr>
          <w:p w14:paraId="2F199699" w14:textId="77777777" w:rsidR="00FA4B2F" w:rsidRPr="00C843EF" w:rsidRDefault="00FA4B2F" w:rsidP="002C20A9">
            <w:pPr>
              <w:spacing w:after="0" w:line="240" w:lineRule="auto"/>
              <w:jc w:val="center"/>
              <w:rPr>
                <w:rFonts w:ascii="Times New Roman" w:hAnsi="Times New Roman"/>
                <w:b/>
                <w:bCs/>
                <w:i/>
                <w:iCs/>
                <w:color w:val="000000"/>
                <w:sz w:val="20"/>
                <w:szCs w:val="20"/>
                <w:lang w:eastAsia="es-DO"/>
              </w:rPr>
            </w:pPr>
            <w:r w:rsidRPr="00C843EF">
              <w:rPr>
                <w:rFonts w:ascii="Times New Roman" w:hAnsi="Times New Roman"/>
                <w:b/>
                <w:bCs/>
                <w:i/>
                <w:iCs/>
                <w:color w:val="000000"/>
                <w:sz w:val="20"/>
                <w:szCs w:val="20"/>
                <w:lang w:eastAsia="es-DO"/>
              </w:rPr>
              <w:t>Fuente</w:t>
            </w:r>
            <w:r w:rsidRPr="00C843EF">
              <w:rPr>
                <w:rFonts w:ascii="Times New Roman" w:hAnsi="Times New Roman"/>
                <w:i/>
                <w:iCs/>
                <w:color w:val="000000"/>
                <w:sz w:val="20"/>
                <w:szCs w:val="20"/>
                <w:lang w:eastAsia="es-DO"/>
              </w:rPr>
              <w:t>: elaboración propia con datos obtenidos de las ejecuciones del POA 2026 de la Oficina de Libre Acceso a la Información.</w:t>
            </w:r>
          </w:p>
        </w:tc>
      </w:tr>
    </w:tbl>
    <w:p w14:paraId="327D182C" w14:textId="77777777" w:rsidR="00710EA8" w:rsidRDefault="00710EA8" w:rsidP="00B46391">
      <w:pPr>
        <w:jc w:val="both"/>
        <w:rPr>
          <w:rFonts w:ascii="Times New Roman" w:hAnsi="Times New Roman"/>
          <w:sz w:val="24"/>
          <w:szCs w:val="24"/>
        </w:rPr>
      </w:pPr>
    </w:p>
    <w:p w14:paraId="0E1C8DF0" w14:textId="51702DDA" w:rsidR="00AB2F5C" w:rsidRPr="00B764E4" w:rsidRDefault="00AB2F5C" w:rsidP="0036483E">
      <w:pPr>
        <w:pStyle w:val="Ttulo1"/>
        <w:numPr>
          <w:ilvl w:val="0"/>
          <w:numId w:val="9"/>
        </w:numPr>
        <w:spacing w:line="360" w:lineRule="auto"/>
        <w:ind w:left="0"/>
        <w:rPr>
          <w:rFonts w:ascii="Times New Roman" w:hAnsi="Times New Roman" w:cs="Times New Roman"/>
          <w:b/>
          <w:bCs/>
          <w:sz w:val="24"/>
          <w:szCs w:val="24"/>
        </w:rPr>
      </w:pPr>
      <w:bookmarkStart w:id="33" w:name="_Toc235000024"/>
      <w:r w:rsidRPr="00B764E4">
        <w:rPr>
          <w:rFonts w:ascii="Times New Roman" w:hAnsi="Times New Roman" w:cs="Times New Roman"/>
          <w:b/>
          <w:bCs/>
          <w:sz w:val="24"/>
          <w:szCs w:val="24"/>
        </w:rPr>
        <w:t xml:space="preserve">Departamento de Normas, Sistemas, </w:t>
      </w:r>
      <w:r w:rsidRPr="00217A2A">
        <w:rPr>
          <w:rFonts w:ascii="Times New Roman" w:hAnsi="Times New Roman" w:cs="Times New Roman"/>
          <w:b/>
          <w:bCs/>
          <w:sz w:val="24"/>
          <w:szCs w:val="24"/>
        </w:rPr>
        <w:t>Supervisión y Seguimiento</w:t>
      </w:r>
      <w:bookmarkEnd w:id="33"/>
    </w:p>
    <w:p w14:paraId="4C0CF123" w14:textId="77777777" w:rsidR="00FA4B2F" w:rsidRPr="00FA4B2F" w:rsidRDefault="00FA4B2F" w:rsidP="00FA4B2F">
      <w:pPr>
        <w:jc w:val="both"/>
        <w:rPr>
          <w:rFonts w:ascii="Times New Roman" w:hAnsi="Times New Roman"/>
          <w:sz w:val="24"/>
          <w:szCs w:val="24"/>
        </w:rPr>
      </w:pPr>
      <w:r w:rsidRPr="00FA4B2F">
        <w:rPr>
          <w:rFonts w:ascii="Times New Roman" w:hAnsi="Times New Roman"/>
          <w:b/>
          <w:bCs/>
          <w:sz w:val="24"/>
          <w:szCs w:val="24"/>
        </w:rPr>
        <w:t>El Departamento de Normas, Sistemas, Supervisión y Seguimiento alcanzó un nivel de cumplimiento de 100%</w:t>
      </w:r>
      <w:r w:rsidRPr="00FA4B2F">
        <w:rPr>
          <w:rFonts w:ascii="Times New Roman" w:hAnsi="Times New Roman"/>
          <w:sz w:val="24"/>
          <w:szCs w:val="24"/>
        </w:rPr>
        <w:t xml:space="preserve"> durante el segundo trimestre de 2026. Este resultado evidencia la ejecución oportuna de las actividades programadas, garantizando el seguimiento y control de las operaciones institucionales, la fiscalización de los programas institucionales, la validación de procesos administrativos y financieros, así como la elaboración de los informes correspondientes. El desempeño alcanzado refleja el compromiso del área con el fortalecimiento de los mecanismos de supervisión, control interno y apoyo a la gestión institucional.</w:t>
      </w:r>
    </w:p>
    <w:tbl>
      <w:tblPr>
        <w:tblW w:w="9300" w:type="dxa"/>
        <w:tblCellMar>
          <w:left w:w="70" w:type="dxa"/>
          <w:right w:w="70" w:type="dxa"/>
        </w:tblCellMar>
        <w:tblLook w:val="04A0" w:firstRow="1" w:lastRow="0" w:firstColumn="1" w:lastColumn="0" w:noHBand="0" w:noVBand="1"/>
      </w:tblPr>
      <w:tblGrid>
        <w:gridCol w:w="6460"/>
        <w:gridCol w:w="2840"/>
      </w:tblGrid>
      <w:tr w:rsidR="00217A2A" w:rsidRPr="00C45E32" w14:paraId="3DA12581" w14:textId="77777777" w:rsidTr="002C20A9">
        <w:trPr>
          <w:trHeight w:val="600"/>
        </w:trPr>
        <w:tc>
          <w:tcPr>
            <w:tcW w:w="9300" w:type="dxa"/>
            <w:gridSpan w:val="2"/>
            <w:tcBorders>
              <w:top w:val="nil"/>
              <w:left w:val="nil"/>
              <w:bottom w:val="single" w:sz="8" w:space="0" w:color="auto"/>
              <w:right w:val="nil"/>
            </w:tcBorders>
            <w:vAlign w:val="center"/>
            <w:hideMark/>
          </w:tcPr>
          <w:p w14:paraId="5A7B0CA6" w14:textId="5CE6250F" w:rsidR="00217A2A" w:rsidRPr="00C45E32" w:rsidRDefault="00217A2A" w:rsidP="002C20A9">
            <w:pPr>
              <w:spacing w:after="0" w:line="240" w:lineRule="auto"/>
              <w:jc w:val="center"/>
              <w:rPr>
                <w:rFonts w:ascii="Times New Roman" w:hAnsi="Times New Roman"/>
                <w:b/>
                <w:bCs/>
                <w:color w:val="000000"/>
                <w:sz w:val="24"/>
                <w:szCs w:val="24"/>
                <w:lang w:eastAsia="es-DO"/>
              </w:rPr>
            </w:pPr>
            <w:r w:rsidRPr="00C45E32">
              <w:rPr>
                <w:rFonts w:ascii="Times New Roman" w:hAnsi="Times New Roman"/>
                <w:b/>
                <w:bCs/>
                <w:color w:val="000000"/>
                <w:sz w:val="24"/>
                <w:szCs w:val="24"/>
                <w:lang w:eastAsia="es-DO"/>
              </w:rPr>
              <w:t xml:space="preserve">Tabla </w:t>
            </w:r>
            <w:r>
              <w:rPr>
                <w:rFonts w:ascii="Times New Roman" w:hAnsi="Times New Roman"/>
                <w:b/>
                <w:bCs/>
                <w:color w:val="000000"/>
                <w:sz w:val="24"/>
                <w:szCs w:val="24"/>
                <w:lang w:eastAsia="es-DO"/>
              </w:rPr>
              <w:t>4.</w:t>
            </w:r>
            <w:r w:rsidRPr="00C45E32">
              <w:rPr>
                <w:rFonts w:ascii="Times New Roman" w:hAnsi="Times New Roman"/>
                <w:color w:val="000000"/>
                <w:sz w:val="24"/>
                <w:szCs w:val="24"/>
                <w:lang w:eastAsia="es-DO"/>
              </w:rPr>
              <w:t xml:space="preserve"> Resultados del Departamento de Normas, Sistemas, Supervisión y Seguimiento, según objetivo, 2026.</w:t>
            </w:r>
          </w:p>
        </w:tc>
      </w:tr>
      <w:tr w:rsidR="00217A2A" w:rsidRPr="00C45E32" w14:paraId="33A60C83"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6A28A099" w14:textId="77777777" w:rsidR="00217A2A" w:rsidRPr="00C45E32" w:rsidRDefault="00217A2A" w:rsidP="002C20A9">
            <w:pPr>
              <w:spacing w:after="0" w:line="240" w:lineRule="auto"/>
              <w:jc w:val="center"/>
              <w:rPr>
                <w:rFonts w:ascii="Times New Roman" w:hAnsi="Times New Roman"/>
                <w:b/>
                <w:bCs/>
                <w:color w:val="FFFFFF"/>
                <w:sz w:val="24"/>
                <w:szCs w:val="24"/>
                <w:lang w:eastAsia="es-DO"/>
              </w:rPr>
            </w:pPr>
            <w:r w:rsidRPr="00C45E32">
              <w:rPr>
                <w:rFonts w:ascii="Times New Roman" w:hAnsi="Times New Roman"/>
                <w:b/>
                <w:bCs/>
                <w:color w:val="FFFFFF"/>
                <w:sz w:val="24"/>
                <w:szCs w:val="24"/>
                <w:lang w:eastAsia="es-DO"/>
              </w:rPr>
              <w:t>Departamento de Normas, Sistemas, Supervisión y Seguimiento</w:t>
            </w:r>
          </w:p>
        </w:tc>
      </w:tr>
      <w:tr w:rsidR="00217A2A" w:rsidRPr="00C45E32" w14:paraId="23CA3515"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043ACBE5" w14:textId="77777777" w:rsidR="00217A2A" w:rsidRPr="00C45E32" w:rsidRDefault="00217A2A" w:rsidP="002C20A9">
            <w:pPr>
              <w:spacing w:after="0" w:line="240" w:lineRule="auto"/>
              <w:jc w:val="center"/>
              <w:rPr>
                <w:rFonts w:ascii="Times New Roman" w:hAnsi="Times New Roman"/>
                <w:b/>
                <w:bCs/>
                <w:color w:val="FFFFFF"/>
                <w:sz w:val="24"/>
                <w:szCs w:val="24"/>
                <w:lang w:eastAsia="es-DO"/>
              </w:rPr>
            </w:pPr>
            <w:r w:rsidRPr="00C45E32">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5EACBC8C" w14:textId="77777777" w:rsidR="00217A2A" w:rsidRPr="00C45E32" w:rsidRDefault="00217A2A" w:rsidP="002C20A9">
            <w:pPr>
              <w:spacing w:after="0" w:line="240" w:lineRule="auto"/>
              <w:jc w:val="center"/>
              <w:rPr>
                <w:rFonts w:ascii="Times New Roman" w:hAnsi="Times New Roman"/>
                <w:b/>
                <w:bCs/>
                <w:color w:val="FFFFFF"/>
                <w:sz w:val="24"/>
                <w:szCs w:val="24"/>
                <w:lang w:eastAsia="es-DO"/>
              </w:rPr>
            </w:pPr>
            <w:r w:rsidRPr="00C45E32">
              <w:rPr>
                <w:rFonts w:ascii="Times New Roman" w:hAnsi="Times New Roman"/>
                <w:b/>
                <w:bCs/>
                <w:color w:val="FFFFFF"/>
                <w:sz w:val="24"/>
                <w:szCs w:val="24"/>
                <w:lang w:eastAsia="es-DO"/>
              </w:rPr>
              <w:t>% Cumplimiento</w:t>
            </w:r>
          </w:p>
        </w:tc>
      </w:tr>
      <w:tr w:rsidR="00217A2A" w:rsidRPr="00C45E32" w14:paraId="4B49EE40" w14:textId="77777777" w:rsidTr="002C20A9">
        <w:trPr>
          <w:trHeight w:val="710"/>
        </w:trPr>
        <w:tc>
          <w:tcPr>
            <w:tcW w:w="6460" w:type="dxa"/>
            <w:tcBorders>
              <w:top w:val="nil"/>
              <w:left w:val="single" w:sz="8" w:space="0" w:color="auto"/>
              <w:bottom w:val="nil"/>
              <w:right w:val="single" w:sz="8" w:space="0" w:color="auto"/>
            </w:tcBorders>
            <w:vAlign w:val="center"/>
            <w:hideMark/>
          </w:tcPr>
          <w:p w14:paraId="1F632186"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lastRenderedPageBreak/>
              <w:t>Revisión y monitoreo de las operaciones institucionales internas y externas</w:t>
            </w:r>
          </w:p>
        </w:tc>
        <w:tc>
          <w:tcPr>
            <w:tcW w:w="2840" w:type="dxa"/>
            <w:tcBorders>
              <w:top w:val="nil"/>
              <w:left w:val="nil"/>
              <w:bottom w:val="single" w:sz="8" w:space="0" w:color="auto"/>
              <w:right w:val="single" w:sz="8" w:space="0" w:color="auto"/>
            </w:tcBorders>
            <w:noWrap/>
            <w:vAlign w:val="center"/>
            <w:hideMark/>
          </w:tcPr>
          <w:p w14:paraId="3909E2AE"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4C2CD3E3" w14:textId="77777777" w:rsidTr="002C20A9">
        <w:trPr>
          <w:trHeight w:val="720"/>
        </w:trPr>
        <w:tc>
          <w:tcPr>
            <w:tcW w:w="6460" w:type="dxa"/>
            <w:tcBorders>
              <w:top w:val="single" w:sz="4" w:space="0" w:color="auto"/>
              <w:left w:val="single" w:sz="4" w:space="0" w:color="auto"/>
              <w:bottom w:val="single" w:sz="4" w:space="0" w:color="auto"/>
              <w:right w:val="single" w:sz="4" w:space="0" w:color="auto"/>
            </w:tcBorders>
            <w:vAlign w:val="center"/>
            <w:hideMark/>
          </w:tcPr>
          <w:p w14:paraId="6E45DA33"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Supervisión y monitoreo de las entradas y salidas del combustible que se utiliza en la institución</w:t>
            </w:r>
          </w:p>
        </w:tc>
        <w:tc>
          <w:tcPr>
            <w:tcW w:w="2840" w:type="dxa"/>
            <w:tcBorders>
              <w:top w:val="nil"/>
              <w:left w:val="single" w:sz="8" w:space="0" w:color="auto"/>
              <w:bottom w:val="single" w:sz="8" w:space="0" w:color="auto"/>
              <w:right w:val="single" w:sz="8" w:space="0" w:color="auto"/>
            </w:tcBorders>
            <w:noWrap/>
            <w:vAlign w:val="center"/>
            <w:hideMark/>
          </w:tcPr>
          <w:p w14:paraId="08D0C546"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144D75E0" w14:textId="77777777" w:rsidTr="002C20A9">
        <w:trPr>
          <w:trHeight w:val="720"/>
        </w:trPr>
        <w:tc>
          <w:tcPr>
            <w:tcW w:w="6460" w:type="dxa"/>
            <w:tcBorders>
              <w:top w:val="nil"/>
              <w:left w:val="single" w:sz="4" w:space="0" w:color="auto"/>
              <w:bottom w:val="single" w:sz="4" w:space="0" w:color="auto"/>
              <w:right w:val="single" w:sz="4" w:space="0" w:color="auto"/>
            </w:tcBorders>
            <w:vAlign w:val="center"/>
            <w:hideMark/>
          </w:tcPr>
          <w:p w14:paraId="6EC993EA"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Recepción, revisión, corrección y entrega de documentos para el registro de expedientes de pago</w:t>
            </w:r>
          </w:p>
        </w:tc>
        <w:tc>
          <w:tcPr>
            <w:tcW w:w="2840" w:type="dxa"/>
            <w:tcBorders>
              <w:top w:val="nil"/>
              <w:left w:val="single" w:sz="8" w:space="0" w:color="auto"/>
              <w:bottom w:val="single" w:sz="8" w:space="0" w:color="auto"/>
              <w:right w:val="single" w:sz="8" w:space="0" w:color="auto"/>
            </w:tcBorders>
            <w:noWrap/>
            <w:vAlign w:val="center"/>
            <w:hideMark/>
          </w:tcPr>
          <w:p w14:paraId="463C59CA"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7E06ED3F" w14:textId="77777777" w:rsidTr="002C20A9">
        <w:trPr>
          <w:trHeight w:val="630"/>
        </w:trPr>
        <w:tc>
          <w:tcPr>
            <w:tcW w:w="6460" w:type="dxa"/>
            <w:tcBorders>
              <w:top w:val="nil"/>
              <w:left w:val="single" w:sz="4" w:space="0" w:color="auto"/>
              <w:bottom w:val="single" w:sz="4" w:space="0" w:color="auto"/>
              <w:right w:val="single" w:sz="4" w:space="0" w:color="auto"/>
            </w:tcBorders>
            <w:vAlign w:val="center"/>
            <w:hideMark/>
          </w:tcPr>
          <w:p w14:paraId="7AAFBD88"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Recepción, revisión, corrección y entrega de contratos para el registro de expedientes de pago</w:t>
            </w:r>
          </w:p>
        </w:tc>
        <w:tc>
          <w:tcPr>
            <w:tcW w:w="2840" w:type="dxa"/>
            <w:tcBorders>
              <w:top w:val="nil"/>
              <w:left w:val="single" w:sz="8" w:space="0" w:color="auto"/>
              <w:bottom w:val="single" w:sz="8" w:space="0" w:color="auto"/>
              <w:right w:val="single" w:sz="8" w:space="0" w:color="auto"/>
            </w:tcBorders>
            <w:noWrap/>
            <w:vAlign w:val="center"/>
            <w:hideMark/>
          </w:tcPr>
          <w:p w14:paraId="4306FC39"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7A89453A" w14:textId="77777777" w:rsidTr="002C20A9">
        <w:trPr>
          <w:trHeight w:val="850"/>
        </w:trPr>
        <w:tc>
          <w:tcPr>
            <w:tcW w:w="6460" w:type="dxa"/>
            <w:tcBorders>
              <w:top w:val="nil"/>
              <w:left w:val="single" w:sz="4" w:space="0" w:color="auto"/>
              <w:bottom w:val="single" w:sz="4" w:space="0" w:color="auto"/>
              <w:right w:val="single" w:sz="4" w:space="0" w:color="auto"/>
            </w:tcBorders>
            <w:vAlign w:val="center"/>
            <w:hideMark/>
          </w:tcPr>
          <w:p w14:paraId="6AC88238"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Recepción, revisión y entrega de la nómina de empleados fijos para el registro de expedientes de pago</w:t>
            </w:r>
          </w:p>
        </w:tc>
        <w:tc>
          <w:tcPr>
            <w:tcW w:w="2840" w:type="dxa"/>
            <w:tcBorders>
              <w:top w:val="nil"/>
              <w:left w:val="single" w:sz="8" w:space="0" w:color="auto"/>
              <w:bottom w:val="single" w:sz="8" w:space="0" w:color="auto"/>
              <w:right w:val="single" w:sz="8" w:space="0" w:color="auto"/>
            </w:tcBorders>
            <w:noWrap/>
            <w:vAlign w:val="center"/>
            <w:hideMark/>
          </w:tcPr>
          <w:p w14:paraId="293893C2"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0FB0FDE2" w14:textId="77777777" w:rsidTr="002C20A9">
        <w:trPr>
          <w:trHeight w:val="680"/>
        </w:trPr>
        <w:tc>
          <w:tcPr>
            <w:tcW w:w="6460" w:type="dxa"/>
            <w:tcBorders>
              <w:top w:val="nil"/>
              <w:left w:val="single" w:sz="4" w:space="0" w:color="auto"/>
              <w:bottom w:val="single" w:sz="4" w:space="0" w:color="auto"/>
              <w:right w:val="single" w:sz="4" w:space="0" w:color="auto"/>
            </w:tcBorders>
            <w:vAlign w:val="center"/>
            <w:hideMark/>
          </w:tcPr>
          <w:p w14:paraId="7F31B468"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Elaboración del informe general de las actividades de la División de Fiscalización</w:t>
            </w:r>
          </w:p>
        </w:tc>
        <w:tc>
          <w:tcPr>
            <w:tcW w:w="2840" w:type="dxa"/>
            <w:tcBorders>
              <w:top w:val="nil"/>
              <w:left w:val="single" w:sz="8" w:space="0" w:color="auto"/>
              <w:bottom w:val="single" w:sz="8" w:space="0" w:color="auto"/>
              <w:right w:val="single" w:sz="8" w:space="0" w:color="auto"/>
            </w:tcBorders>
            <w:noWrap/>
            <w:vAlign w:val="center"/>
            <w:hideMark/>
          </w:tcPr>
          <w:p w14:paraId="30E3012E"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3953DD0F" w14:textId="77777777" w:rsidTr="002C20A9">
        <w:trPr>
          <w:trHeight w:val="800"/>
        </w:trPr>
        <w:tc>
          <w:tcPr>
            <w:tcW w:w="6460" w:type="dxa"/>
            <w:tcBorders>
              <w:top w:val="nil"/>
              <w:left w:val="single" w:sz="4" w:space="0" w:color="auto"/>
              <w:bottom w:val="single" w:sz="4" w:space="0" w:color="auto"/>
              <w:right w:val="single" w:sz="4" w:space="0" w:color="auto"/>
            </w:tcBorders>
            <w:vAlign w:val="center"/>
            <w:hideMark/>
          </w:tcPr>
          <w:p w14:paraId="1408751C"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Realización del arqueo de acuerdo con los procedimientos establecidos</w:t>
            </w:r>
          </w:p>
        </w:tc>
        <w:tc>
          <w:tcPr>
            <w:tcW w:w="2840" w:type="dxa"/>
            <w:tcBorders>
              <w:top w:val="nil"/>
              <w:left w:val="single" w:sz="8" w:space="0" w:color="auto"/>
              <w:bottom w:val="single" w:sz="8" w:space="0" w:color="auto"/>
              <w:right w:val="single" w:sz="8" w:space="0" w:color="auto"/>
            </w:tcBorders>
            <w:noWrap/>
            <w:vAlign w:val="center"/>
            <w:hideMark/>
          </w:tcPr>
          <w:p w14:paraId="23817AE1"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62A90BD9" w14:textId="77777777" w:rsidTr="002C20A9">
        <w:trPr>
          <w:trHeight w:val="460"/>
        </w:trPr>
        <w:tc>
          <w:tcPr>
            <w:tcW w:w="6460" w:type="dxa"/>
            <w:tcBorders>
              <w:top w:val="nil"/>
              <w:left w:val="single" w:sz="4" w:space="0" w:color="auto"/>
              <w:bottom w:val="single" w:sz="4" w:space="0" w:color="auto"/>
              <w:right w:val="single" w:sz="4" w:space="0" w:color="auto"/>
            </w:tcBorders>
            <w:vAlign w:val="center"/>
            <w:hideMark/>
          </w:tcPr>
          <w:p w14:paraId="615461B0"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Fiscalización de la ejecución de las Ferias Agropecuarias.</w:t>
            </w:r>
          </w:p>
        </w:tc>
        <w:tc>
          <w:tcPr>
            <w:tcW w:w="2840" w:type="dxa"/>
            <w:tcBorders>
              <w:top w:val="nil"/>
              <w:left w:val="single" w:sz="8" w:space="0" w:color="auto"/>
              <w:bottom w:val="single" w:sz="8" w:space="0" w:color="auto"/>
              <w:right w:val="single" w:sz="8" w:space="0" w:color="auto"/>
            </w:tcBorders>
            <w:noWrap/>
            <w:vAlign w:val="center"/>
            <w:hideMark/>
          </w:tcPr>
          <w:p w14:paraId="7D348396"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34099E27" w14:textId="77777777" w:rsidTr="002C20A9">
        <w:trPr>
          <w:trHeight w:val="690"/>
        </w:trPr>
        <w:tc>
          <w:tcPr>
            <w:tcW w:w="6460" w:type="dxa"/>
            <w:tcBorders>
              <w:top w:val="nil"/>
              <w:left w:val="single" w:sz="4" w:space="0" w:color="auto"/>
              <w:bottom w:val="single" w:sz="4" w:space="0" w:color="auto"/>
              <w:right w:val="single" w:sz="4" w:space="0" w:color="auto"/>
            </w:tcBorders>
            <w:vAlign w:val="center"/>
            <w:hideMark/>
          </w:tcPr>
          <w:p w14:paraId="0A387580"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Fiscalización de la ejecución de las Bodegas Móviles</w:t>
            </w:r>
          </w:p>
        </w:tc>
        <w:tc>
          <w:tcPr>
            <w:tcW w:w="2840" w:type="dxa"/>
            <w:tcBorders>
              <w:top w:val="nil"/>
              <w:left w:val="single" w:sz="8" w:space="0" w:color="auto"/>
              <w:bottom w:val="single" w:sz="8" w:space="0" w:color="auto"/>
              <w:right w:val="single" w:sz="8" w:space="0" w:color="auto"/>
            </w:tcBorders>
            <w:noWrap/>
            <w:vAlign w:val="center"/>
            <w:hideMark/>
          </w:tcPr>
          <w:p w14:paraId="33007808"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7E44198F" w14:textId="77777777" w:rsidTr="002C20A9">
        <w:trPr>
          <w:trHeight w:val="760"/>
        </w:trPr>
        <w:tc>
          <w:tcPr>
            <w:tcW w:w="6460" w:type="dxa"/>
            <w:tcBorders>
              <w:top w:val="nil"/>
              <w:left w:val="single" w:sz="4" w:space="0" w:color="auto"/>
              <w:bottom w:val="single" w:sz="4" w:space="0" w:color="auto"/>
              <w:right w:val="single" w:sz="4" w:space="0" w:color="auto"/>
            </w:tcBorders>
            <w:vAlign w:val="center"/>
            <w:hideMark/>
          </w:tcPr>
          <w:p w14:paraId="70051070"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Fiscalización de la ejecución de los Mercados de Productores</w:t>
            </w:r>
          </w:p>
        </w:tc>
        <w:tc>
          <w:tcPr>
            <w:tcW w:w="2840" w:type="dxa"/>
            <w:tcBorders>
              <w:top w:val="nil"/>
              <w:left w:val="single" w:sz="8" w:space="0" w:color="auto"/>
              <w:bottom w:val="single" w:sz="8" w:space="0" w:color="auto"/>
              <w:right w:val="single" w:sz="8" w:space="0" w:color="auto"/>
            </w:tcBorders>
            <w:noWrap/>
            <w:vAlign w:val="center"/>
            <w:hideMark/>
          </w:tcPr>
          <w:p w14:paraId="0D548377"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16049183" w14:textId="77777777" w:rsidTr="002C20A9">
        <w:trPr>
          <w:trHeight w:val="720"/>
        </w:trPr>
        <w:tc>
          <w:tcPr>
            <w:tcW w:w="6460" w:type="dxa"/>
            <w:tcBorders>
              <w:top w:val="nil"/>
              <w:left w:val="single" w:sz="4" w:space="0" w:color="auto"/>
              <w:bottom w:val="single" w:sz="4" w:space="0" w:color="auto"/>
              <w:right w:val="single" w:sz="4" w:space="0" w:color="auto"/>
            </w:tcBorders>
            <w:vAlign w:val="center"/>
            <w:hideMark/>
          </w:tcPr>
          <w:p w14:paraId="15957F09"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Fiscalización y validación del inventario de materiales y suministros</w:t>
            </w:r>
          </w:p>
        </w:tc>
        <w:tc>
          <w:tcPr>
            <w:tcW w:w="2840" w:type="dxa"/>
            <w:tcBorders>
              <w:top w:val="nil"/>
              <w:left w:val="single" w:sz="8" w:space="0" w:color="auto"/>
              <w:bottom w:val="single" w:sz="8" w:space="0" w:color="auto"/>
              <w:right w:val="single" w:sz="8" w:space="0" w:color="auto"/>
            </w:tcBorders>
            <w:noWrap/>
            <w:vAlign w:val="center"/>
            <w:hideMark/>
          </w:tcPr>
          <w:p w14:paraId="233727F4"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22A0A442" w14:textId="77777777" w:rsidTr="002C20A9">
        <w:trPr>
          <w:trHeight w:val="470"/>
        </w:trPr>
        <w:tc>
          <w:tcPr>
            <w:tcW w:w="6460" w:type="dxa"/>
            <w:tcBorders>
              <w:top w:val="nil"/>
              <w:left w:val="single" w:sz="4" w:space="0" w:color="auto"/>
              <w:bottom w:val="single" w:sz="4" w:space="0" w:color="auto"/>
              <w:right w:val="single" w:sz="4" w:space="0" w:color="auto"/>
            </w:tcBorders>
            <w:vAlign w:val="center"/>
            <w:hideMark/>
          </w:tcPr>
          <w:p w14:paraId="484F0836"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Fiscalización y validación del inventario de productos</w:t>
            </w:r>
          </w:p>
        </w:tc>
        <w:tc>
          <w:tcPr>
            <w:tcW w:w="2840" w:type="dxa"/>
            <w:tcBorders>
              <w:top w:val="nil"/>
              <w:left w:val="single" w:sz="8" w:space="0" w:color="auto"/>
              <w:bottom w:val="single" w:sz="8" w:space="0" w:color="auto"/>
              <w:right w:val="single" w:sz="8" w:space="0" w:color="auto"/>
            </w:tcBorders>
            <w:noWrap/>
            <w:vAlign w:val="center"/>
            <w:hideMark/>
          </w:tcPr>
          <w:p w14:paraId="1AFACD3F"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3D54C912" w14:textId="77777777" w:rsidTr="002C20A9">
        <w:trPr>
          <w:trHeight w:val="530"/>
        </w:trPr>
        <w:tc>
          <w:tcPr>
            <w:tcW w:w="6460" w:type="dxa"/>
            <w:tcBorders>
              <w:top w:val="nil"/>
              <w:left w:val="single" w:sz="4" w:space="0" w:color="auto"/>
              <w:bottom w:val="single" w:sz="4" w:space="0" w:color="auto"/>
              <w:right w:val="single" w:sz="4" w:space="0" w:color="auto"/>
            </w:tcBorders>
            <w:vAlign w:val="center"/>
            <w:hideMark/>
          </w:tcPr>
          <w:p w14:paraId="07CA3E90"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Elaboración de informes de ingresos mensuales</w:t>
            </w:r>
          </w:p>
        </w:tc>
        <w:tc>
          <w:tcPr>
            <w:tcW w:w="2840" w:type="dxa"/>
            <w:tcBorders>
              <w:top w:val="nil"/>
              <w:left w:val="single" w:sz="8" w:space="0" w:color="auto"/>
              <w:bottom w:val="single" w:sz="8" w:space="0" w:color="auto"/>
              <w:right w:val="single" w:sz="8" w:space="0" w:color="auto"/>
            </w:tcBorders>
            <w:noWrap/>
            <w:vAlign w:val="center"/>
            <w:hideMark/>
          </w:tcPr>
          <w:p w14:paraId="74CED1D5"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262404B0" w14:textId="77777777" w:rsidTr="002C20A9">
        <w:trPr>
          <w:trHeight w:val="420"/>
        </w:trPr>
        <w:tc>
          <w:tcPr>
            <w:tcW w:w="6460" w:type="dxa"/>
            <w:tcBorders>
              <w:top w:val="nil"/>
              <w:left w:val="single" w:sz="4" w:space="0" w:color="auto"/>
              <w:bottom w:val="single" w:sz="4" w:space="0" w:color="auto"/>
              <w:right w:val="single" w:sz="4" w:space="0" w:color="auto"/>
            </w:tcBorders>
            <w:vAlign w:val="center"/>
            <w:hideMark/>
          </w:tcPr>
          <w:p w14:paraId="78B29891"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Elaboración de informes del gasto mensual.</w:t>
            </w:r>
          </w:p>
        </w:tc>
        <w:tc>
          <w:tcPr>
            <w:tcW w:w="2840" w:type="dxa"/>
            <w:tcBorders>
              <w:top w:val="nil"/>
              <w:left w:val="single" w:sz="8" w:space="0" w:color="auto"/>
              <w:bottom w:val="single" w:sz="8" w:space="0" w:color="auto"/>
              <w:right w:val="single" w:sz="8" w:space="0" w:color="auto"/>
            </w:tcBorders>
            <w:noWrap/>
            <w:vAlign w:val="center"/>
            <w:hideMark/>
          </w:tcPr>
          <w:p w14:paraId="7693FB7E"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4995E91F" w14:textId="77777777" w:rsidTr="002C20A9">
        <w:trPr>
          <w:trHeight w:val="450"/>
        </w:trPr>
        <w:tc>
          <w:tcPr>
            <w:tcW w:w="6460" w:type="dxa"/>
            <w:tcBorders>
              <w:top w:val="nil"/>
              <w:left w:val="single" w:sz="4" w:space="0" w:color="auto"/>
              <w:bottom w:val="single" w:sz="4" w:space="0" w:color="auto"/>
              <w:right w:val="single" w:sz="4" w:space="0" w:color="auto"/>
            </w:tcBorders>
            <w:vAlign w:val="center"/>
            <w:hideMark/>
          </w:tcPr>
          <w:p w14:paraId="4ED4ADC7"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Fiscalización y validación de los pagos por libramientos.</w:t>
            </w:r>
          </w:p>
        </w:tc>
        <w:tc>
          <w:tcPr>
            <w:tcW w:w="2840" w:type="dxa"/>
            <w:tcBorders>
              <w:top w:val="nil"/>
              <w:left w:val="single" w:sz="8" w:space="0" w:color="auto"/>
              <w:bottom w:val="single" w:sz="8" w:space="0" w:color="auto"/>
              <w:right w:val="single" w:sz="8" w:space="0" w:color="auto"/>
            </w:tcBorders>
            <w:noWrap/>
            <w:vAlign w:val="center"/>
            <w:hideMark/>
          </w:tcPr>
          <w:p w14:paraId="501B7CF7"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2C20FA3D" w14:textId="77777777" w:rsidTr="002C20A9">
        <w:trPr>
          <w:trHeight w:val="380"/>
        </w:trPr>
        <w:tc>
          <w:tcPr>
            <w:tcW w:w="6460" w:type="dxa"/>
            <w:tcBorders>
              <w:top w:val="nil"/>
              <w:left w:val="single" w:sz="4" w:space="0" w:color="auto"/>
              <w:bottom w:val="single" w:sz="4" w:space="0" w:color="auto"/>
              <w:right w:val="single" w:sz="4" w:space="0" w:color="auto"/>
            </w:tcBorders>
            <w:vAlign w:val="center"/>
            <w:hideMark/>
          </w:tcPr>
          <w:p w14:paraId="171D187D"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Fiscalización y validación de la nómina</w:t>
            </w:r>
          </w:p>
        </w:tc>
        <w:tc>
          <w:tcPr>
            <w:tcW w:w="2840" w:type="dxa"/>
            <w:tcBorders>
              <w:top w:val="nil"/>
              <w:left w:val="single" w:sz="8" w:space="0" w:color="auto"/>
              <w:bottom w:val="single" w:sz="8" w:space="0" w:color="auto"/>
              <w:right w:val="single" w:sz="8" w:space="0" w:color="auto"/>
            </w:tcBorders>
            <w:noWrap/>
            <w:vAlign w:val="center"/>
            <w:hideMark/>
          </w:tcPr>
          <w:p w14:paraId="52413F29"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779AF693" w14:textId="77777777" w:rsidTr="002C20A9">
        <w:trPr>
          <w:trHeight w:val="390"/>
        </w:trPr>
        <w:tc>
          <w:tcPr>
            <w:tcW w:w="6460" w:type="dxa"/>
            <w:tcBorders>
              <w:top w:val="nil"/>
              <w:left w:val="single" w:sz="4" w:space="0" w:color="auto"/>
              <w:bottom w:val="single" w:sz="4" w:space="0" w:color="auto"/>
              <w:right w:val="single" w:sz="4" w:space="0" w:color="auto"/>
            </w:tcBorders>
            <w:vAlign w:val="center"/>
            <w:hideMark/>
          </w:tcPr>
          <w:p w14:paraId="082CB0AF" w14:textId="77777777" w:rsidR="00217A2A" w:rsidRPr="00217A2A" w:rsidRDefault="00217A2A" w:rsidP="002C20A9">
            <w:pPr>
              <w:spacing w:after="0" w:line="240" w:lineRule="auto"/>
              <w:rPr>
                <w:rFonts w:ascii="Times New Roman" w:hAnsi="Times New Roman"/>
                <w:color w:val="000000"/>
                <w:lang w:eastAsia="es-DO"/>
              </w:rPr>
            </w:pPr>
            <w:r w:rsidRPr="00217A2A">
              <w:rPr>
                <w:rFonts w:ascii="Times New Roman" w:hAnsi="Times New Roman"/>
                <w:color w:val="000000"/>
                <w:lang w:eastAsia="es-DO"/>
              </w:rPr>
              <w:t>Fiscalización y validación del inventario de activo fijo</w:t>
            </w:r>
          </w:p>
        </w:tc>
        <w:tc>
          <w:tcPr>
            <w:tcW w:w="2840" w:type="dxa"/>
            <w:tcBorders>
              <w:top w:val="nil"/>
              <w:left w:val="single" w:sz="8" w:space="0" w:color="auto"/>
              <w:bottom w:val="single" w:sz="8" w:space="0" w:color="auto"/>
              <w:right w:val="single" w:sz="8" w:space="0" w:color="auto"/>
            </w:tcBorders>
            <w:noWrap/>
            <w:vAlign w:val="center"/>
            <w:hideMark/>
          </w:tcPr>
          <w:p w14:paraId="3582D7BB" w14:textId="77777777" w:rsidR="00217A2A" w:rsidRPr="00217A2A" w:rsidRDefault="00217A2A" w:rsidP="002C20A9">
            <w:pPr>
              <w:spacing w:after="0" w:line="240" w:lineRule="auto"/>
              <w:jc w:val="center"/>
              <w:rPr>
                <w:rFonts w:ascii="Times New Roman" w:hAnsi="Times New Roman"/>
                <w:color w:val="000000"/>
                <w:lang w:eastAsia="es-DO"/>
              </w:rPr>
            </w:pPr>
            <w:r w:rsidRPr="00217A2A">
              <w:rPr>
                <w:rFonts w:ascii="Times New Roman" w:hAnsi="Times New Roman"/>
                <w:color w:val="000000"/>
                <w:lang w:eastAsia="es-DO"/>
              </w:rPr>
              <w:t>100%</w:t>
            </w:r>
          </w:p>
        </w:tc>
      </w:tr>
      <w:tr w:rsidR="00217A2A" w:rsidRPr="00C45E32" w14:paraId="00A505DC"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0EF256D9" w14:textId="77777777" w:rsidR="00217A2A" w:rsidRPr="00217A2A" w:rsidRDefault="00217A2A" w:rsidP="002C20A9">
            <w:pPr>
              <w:spacing w:after="0" w:line="240" w:lineRule="auto"/>
              <w:rPr>
                <w:rFonts w:ascii="Times New Roman" w:hAnsi="Times New Roman"/>
                <w:b/>
                <w:bCs/>
                <w:color w:val="FFFFFF"/>
                <w:lang w:eastAsia="es-DO"/>
              </w:rPr>
            </w:pPr>
            <w:r w:rsidRPr="00217A2A">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01FA769D" w14:textId="77777777" w:rsidR="00217A2A" w:rsidRPr="00217A2A" w:rsidRDefault="00217A2A" w:rsidP="002C20A9">
            <w:pPr>
              <w:spacing w:after="0" w:line="240" w:lineRule="auto"/>
              <w:jc w:val="center"/>
              <w:rPr>
                <w:rFonts w:ascii="Times New Roman" w:hAnsi="Times New Roman"/>
                <w:b/>
                <w:bCs/>
                <w:color w:val="FFFFFF"/>
                <w:lang w:eastAsia="es-DO"/>
              </w:rPr>
            </w:pPr>
            <w:r w:rsidRPr="00217A2A">
              <w:rPr>
                <w:rFonts w:ascii="Times New Roman" w:hAnsi="Times New Roman"/>
                <w:b/>
                <w:bCs/>
                <w:color w:val="FFFFFF"/>
                <w:lang w:eastAsia="es-DO"/>
              </w:rPr>
              <w:t>100%</w:t>
            </w:r>
          </w:p>
        </w:tc>
      </w:tr>
      <w:tr w:rsidR="00217A2A" w:rsidRPr="00C45E32" w14:paraId="50CD9AF3" w14:textId="77777777" w:rsidTr="002C20A9">
        <w:trPr>
          <w:trHeight w:val="600"/>
        </w:trPr>
        <w:tc>
          <w:tcPr>
            <w:tcW w:w="9300" w:type="dxa"/>
            <w:gridSpan w:val="2"/>
            <w:tcBorders>
              <w:top w:val="single" w:sz="8" w:space="0" w:color="auto"/>
              <w:left w:val="nil"/>
              <w:bottom w:val="nil"/>
              <w:right w:val="nil"/>
            </w:tcBorders>
            <w:vAlign w:val="center"/>
            <w:hideMark/>
          </w:tcPr>
          <w:p w14:paraId="55DE6B77" w14:textId="77777777" w:rsidR="00217A2A" w:rsidRPr="00C45E32" w:rsidRDefault="00217A2A" w:rsidP="002C20A9">
            <w:pPr>
              <w:spacing w:after="0" w:line="240" w:lineRule="auto"/>
              <w:jc w:val="center"/>
              <w:rPr>
                <w:rFonts w:ascii="Times New Roman" w:hAnsi="Times New Roman"/>
                <w:b/>
                <w:bCs/>
                <w:i/>
                <w:iCs/>
                <w:color w:val="000000"/>
                <w:sz w:val="20"/>
                <w:szCs w:val="20"/>
                <w:lang w:eastAsia="es-DO"/>
              </w:rPr>
            </w:pPr>
            <w:r w:rsidRPr="00C45E32">
              <w:rPr>
                <w:rFonts w:ascii="Times New Roman" w:hAnsi="Times New Roman"/>
                <w:b/>
                <w:bCs/>
                <w:i/>
                <w:iCs/>
                <w:color w:val="000000"/>
                <w:sz w:val="20"/>
                <w:szCs w:val="20"/>
                <w:lang w:eastAsia="es-DO"/>
              </w:rPr>
              <w:t>Fuente</w:t>
            </w:r>
            <w:r w:rsidRPr="00C45E32">
              <w:rPr>
                <w:rFonts w:ascii="Times New Roman" w:hAnsi="Times New Roman"/>
                <w:i/>
                <w:iCs/>
                <w:color w:val="000000"/>
                <w:sz w:val="20"/>
                <w:szCs w:val="20"/>
                <w:lang w:eastAsia="es-DO"/>
              </w:rPr>
              <w:t>: elaboración propia con datos obtenidos de las ejecuciones del POA 2026 del Departamento de Normas, Sistemas, Supervisión y Seguimiento.</w:t>
            </w:r>
          </w:p>
        </w:tc>
      </w:tr>
    </w:tbl>
    <w:p w14:paraId="7138B44B" w14:textId="64CCC2BB" w:rsidR="00C45E32" w:rsidRDefault="00C45E32" w:rsidP="00AB2F5C">
      <w:pPr>
        <w:jc w:val="both"/>
        <w:rPr>
          <w:rFonts w:ascii="Times New Roman" w:hAnsi="Times New Roman"/>
          <w:sz w:val="24"/>
          <w:szCs w:val="24"/>
        </w:rPr>
      </w:pPr>
    </w:p>
    <w:p w14:paraId="6EABE297" w14:textId="77777777" w:rsidR="004C4019" w:rsidRPr="004C4019" w:rsidRDefault="004C4019" w:rsidP="00AB2F5C">
      <w:pPr>
        <w:jc w:val="both"/>
        <w:rPr>
          <w:rFonts w:ascii="Times New Roman" w:hAnsi="Times New Roman"/>
          <w:color w:val="000000"/>
          <w:sz w:val="24"/>
          <w:szCs w:val="24"/>
          <w:lang w:eastAsia="es-DO"/>
        </w:rPr>
      </w:pPr>
    </w:p>
    <w:p w14:paraId="0D099F6D" w14:textId="77777777" w:rsidR="00217A2A" w:rsidRDefault="00217A2A" w:rsidP="0036483E">
      <w:pPr>
        <w:pStyle w:val="Ttulo1"/>
        <w:numPr>
          <w:ilvl w:val="0"/>
          <w:numId w:val="9"/>
        </w:numPr>
        <w:spacing w:line="360" w:lineRule="auto"/>
        <w:ind w:left="0"/>
        <w:rPr>
          <w:rFonts w:ascii="Times New Roman" w:hAnsi="Times New Roman" w:cs="Times New Roman"/>
          <w:b/>
          <w:bCs/>
          <w:sz w:val="24"/>
          <w:szCs w:val="24"/>
        </w:rPr>
      </w:pPr>
      <w:bookmarkStart w:id="34" w:name="_Toc235000025"/>
      <w:r w:rsidRPr="00E87ED5">
        <w:rPr>
          <w:rFonts w:ascii="Times New Roman" w:hAnsi="Times New Roman" w:cs="Times New Roman"/>
          <w:b/>
          <w:bCs/>
          <w:sz w:val="24"/>
          <w:szCs w:val="24"/>
        </w:rPr>
        <w:lastRenderedPageBreak/>
        <w:t xml:space="preserve">Dirección de Planificación y </w:t>
      </w:r>
      <w:r w:rsidRPr="00217A2A">
        <w:rPr>
          <w:rFonts w:ascii="Times New Roman" w:hAnsi="Times New Roman" w:cs="Times New Roman"/>
          <w:b/>
          <w:bCs/>
          <w:sz w:val="24"/>
          <w:szCs w:val="24"/>
        </w:rPr>
        <w:t>Desarrollo</w:t>
      </w:r>
      <w:bookmarkEnd w:id="34"/>
    </w:p>
    <w:p w14:paraId="0B26B10E" w14:textId="77777777" w:rsidR="00217A2A" w:rsidRPr="00217A2A" w:rsidRDefault="00217A2A" w:rsidP="00217A2A">
      <w:pPr>
        <w:jc w:val="both"/>
        <w:rPr>
          <w:rFonts w:ascii="Times New Roman" w:hAnsi="Times New Roman"/>
          <w:sz w:val="24"/>
          <w:szCs w:val="24"/>
        </w:rPr>
      </w:pPr>
      <w:r w:rsidRPr="00217A2A">
        <w:rPr>
          <w:rFonts w:ascii="Times New Roman" w:hAnsi="Times New Roman"/>
          <w:b/>
          <w:bCs/>
          <w:sz w:val="24"/>
          <w:szCs w:val="24"/>
        </w:rPr>
        <w:t>El Departamento de Planificación y Desarrollo obtuvo un nivel de cumplimiento de 100%</w:t>
      </w:r>
      <w:r w:rsidRPr="00217A2A">
        <w:rPr>
          <w:rFonts w:ascii="Times New Roman" w:hAnsi="Times New Roman"/>
          <w:sz w:val="24"/>
          <w:szCs w:val="24"/>
        </w:rPr>
        <w:t xml:space="preserve"> durante el segundo trimestre de 2026, reflejando una gestión eficiente en la ejecución de las actividades programadas. Entre los principales logros del período se destacan el seguimiento a la planificación institucional mediante la elaboración de informes de ejecución del POA y del PACC, la generación de reportes estadísticos, el fortalecimiento de los sistemas de gestión y calidad, así como la implementación de acciones orientadas a la transversalización del enfoque de igualdad de género. Estos resultados contribuyen al fortalecimiento de la gestión institucional, la mejora continua de los procesos y el apoyo a la toma de decisiones.</w:t>
      </w:r>
    </w:p>
    <w:tbl>
      <w:tblPr>
        <w:tblW w:w="9300" w:type="dxa"/>
        <w:tblCellMar>
          <w:left w:w="70" w:type="dxa"/>
          <w:right w:w="70" w:type="dxa"/>
        </w:tblCellMar>
        <w:tblLook w:val="04A0" w:firstRow="1" w:lastRow="0" w:firstColumn="1" w:lastColumn="0" w:noHBand="0" w:noVBand="1"/>
      </w:tblPr>
      <w:tblGrid>
        <w:gridCol w:w="6460"/>
        <w:gridCol w:w="2840"/>
      </w:tblGrid>
      <w:tr w:rsidR="00217A2A" w:rsidRPr="00C45E32" w14:paraId="43341EA2" w14:textId="77777777" w:rsidTr="002C20A9">
        <w:trPr>
          <w:trHeight w:val="703"/>
        </w:trPr>
        <w:tc>
          <w:tcPr>
            <w:tcW w:w="9300" w:type="dxa"/>
            <w:gridSpan w:val="2"/>
            <w:tcBorders>
              <w:top w:val="nil"/>
              <w:left w:val="nil"/>
              <w:bottom w:val="single" w:sz="8" w:space="0" w:color="auto"/>
              <w:right w:val="nil"/>
            </w:tcBorders>
            <w:vAlign w:val="center"/>
            <w:hideMark/>
          </w:tcPr>
          <w:p w14:paraId="5BBED667" w14:textId="1D6032AB" w:rsidR="00217A2A" w:rsidRPr="00C45E32" w:rsidRDefault="00217A2A" w:rsidP="002C20A9">
            <w:pPr>
              <w:spacing w:after="0" w:line="240" w:lineRule="auto"/>
              <w:jc w:val="center"/>
              <w:rPr>
                <w:rFonts w:ascii="Times New Roman" w:hAnsi="Times New Roman"/>
                <w:b/>
                <w:bCs/>
                <w:color w:val="000000"/>
                <w:sz w:val="24"/>
                <w:szCs w:val="24"/>
                <w:lang w:eastAsia="es-DO"/>
              </w:rPr>
            </w:pPr>
            <w:r w:rsidRPr="00840F8D">
              <w:rPr>
                <w:rFonts w:ascii="Times New Roman" w:hAnsi="Times New Roman"/>
                <w:b/>
                <w:bCs/>
                <w:color w:val="000000"/>
                <w:sz w:val="24"/>
                <w:szCs w:val="24"/>
                <w:lang w:eastAsia="es-DO"/>
              </w:rPr>
              <w:t>Tabla 5</w:t>
            </w:r>
            <w:r w:rsidRPr="00C45E32">
              <w:rPr>
                <w:rFonts w:ascii="Times New Roman" w:hAnsi="Times New Roman"/>
                <w:b/>
                <w:bCs/>
                <w:sz w:val="24"/>
                <w:szCs w:val="24"/>
                <w:lang w:eastAsia="es-DO"/>
              </w:rPr>
              <w:t>.</w:t>
            </w:r>
            <w:r w:rsidRPr="00C45E32">
              <w:rPr>
                <w:rFonts w:ascii="Times New Roman" w:hAnsi="Times New Roman"/>
                <w:color w:val="000000"/>
                <w:sz w:val="24"/>
                <w:szCs w:val="24"/>
                <w:lang w:eastAsia="es-DO"/>
              </w:rPr>
              <w:t xml:space="preserve"> Resultados de la Dirección de Planificación y Desarrollo, según objetivo, 2026.</w:t>
            </w:r>
          </w:p>
        </w:tc>
      </w:tr>
      <w:tr w:rsidR="00217A2A" w:rsidRPr="00C45E32" w14:paraId="1D190795"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4188184D" w14:textId="77777777" w:rsidR="00217A2A" w:rsidRPr="00C45E32" w:rsidRDefault="00217A2A" w:rsidP="002C20A9">
            <w:pPr>
              <w:spacing w:after="0" w:line="240" w:lineRule="auto"/>
              <w:jc w:val="center"/>
              <w:rPr>
                <w:rFonts w:ascii="Times New Roman" w:hAnsi="Times New Roman"/>
                <w:b/>
                <w:bCs/>
                <w:color w:val="FFFFFF"/>
                <w:sz w:val="24"/>
                <w:szCs w:val="24"/>
                <w:lang w:eastAsia="es-DO"/>
              </w:rPr>
            </w:pPr>
            <w:r w:rsidRPr="00C45E32">
              <w:rPr>
                <w:rFonts w:ascii="Times New Roman" w:hAnsi="Times New Roman"/>
                <w:b/>
                <w:bCs/>
                <w:color w:val="FFFFFF"/>
                <w:sz w:val="24"/>
                <w:szCs w:val="24"/>
                <w:lang w:eastAsia="es-DO"/>
              </w:rPr>
              <w:t>Dirección de Planificación y Desarrollo</w:t>
            </w:r>
          </w:p>
        </w:tc>
      </w:tr>
      <w:tr w:rsidR="00217A2A" w:rsidRPr="00C45E32" w14:paraId="3758AFEB"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6444AF27" w14:textId="77777777" w:rsidR="00217A2A" w:rsidRPr="00C45E32" w:rsidRDefault="00217A2A" w:rsidP="002C20A9">
            <w:pPr>
              <w:spacing w:after="0" w:line="240" w:lineRule="auto"/>
              <w:jc w:val="center"/>
              <w:rPr>
                <w:rFonts w:ascii="Times New Roman" w:hAnsi="Times New Roman"/>
                <w:b/>
                <w:bCs/>
                <w:color w:val="FFFFFF"/>
                <w:sz w:val="24"/>
                <w:szCs w:val="24"/>
                <w:lang w:eastAsia="es-DO"/>
              </w:rPr>
            </w:pPr>
            <w:r w:rsidRPr="00C45E32">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3A0044B5" w14:textId="77777777" w:rsidR="00217A2A" w:rsidRPr="00C45E32" w:rsidRDefault="00217A2A" w:rsidP="002C20A9">
            <w:pPr>
              <w:spacing w:after="0" w:line="240" w:lineRule="auto"/>
              <w:jc w:val="center"/>
              <w:rPr>
                <w:rFonts w:ascii="Times New Roman" w:hAnsi="Times New Roman"/>
                <w:b/>
                <w:bCs/>
                <w:color w:val="FFFFFF"/>
                <w:sz w:val="24"/>
                <w:szCs w:val="24"/>
                <w:lang w:eastAsia="es-DO"/>
              </w:rPr>
            </w:pPr>
            <w:r w:rsidRPr="00C45E32">
              <w:rPr>
                <w:rFonts w:ascii="Times New Roman" w:hAnsi="Times New Roman"/>
                <w:b/>
                <w:bCs/>
                <w:color w:val="FFFFFF"/>
                <w:sz w:val="24"/>
                <w:szCs w:val="24"/>
                <w:lang w:eastAsia="es-DO"/>
              </w:rPr>
              <w:t>% Cumplimiento</w:t>
            </w:r>
          </w:p>
        </w:tc>
      </w:tr>
      <w:tr w:rsidR="00217A2A" w:rsidRPr="00C45E32" w14:paraId="4D0D15DB"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60618DE1"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Elaboración y remisión de los informes de ejecución trimestral del POA</w:t>
            </w:r>
          </w:p>
        </w:tc>
        <w:tc>
          <w:tcPr>
            <w:tcW w:w="2840" w:type="dxa"/>
            <w:tcBorders>
              <w:top w:val="nil"/>
              <w:left w:val="nil"/>
              <w:bottom w:val="single" w:sz="8" w:space="0" w:color="auto"/>
              <w:right w:val="single" w:sz="8" w:space="0" w:color="auto"/>
            </w:tcBorders>
            <w:shd w:val="clear" w:color="000000" w:fill="FFFFFF"/>
            <w:noWrap/>
            <w:vAlign w:val="center"/>
            <w:hideMark/>
          </w:tcPr>
          <w:p w14:paraId="198CE3D5"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5802C0E0"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0A0C443C"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Elaboración y remisión de los informes de ejecución físico-financiero</w:t>
            </w:r>
          </w:p>
        </w:tc>
        <w:tc>
          <w:tcPr>
            <w:tcW w:w="2840" w:type="dxa"/>
            <w:tcBorders>
              <w:top w:val="nil"/>
              <w:left w:val="nil"/>
              <w:bottom w:val="single" w:sz="8" w:space="0" w:color="auto"/>
              <w:right w:val="single" w:sz="8" w:space="0" w:color="auto"/>
            </w:tcBorders>
            <w:shd w:val="clear" w:color="000000" w:fill="FFFFFF"/>
            <w:noWrap/>
            <w:vAlign w:val="center"/>
            <w:hideMark/>
          </w:tcPr>
          <w:p w14:paraId="13A264D3"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32A31AC9"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7CAE437D"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Elaboración de informes trimestrales del Plan Anual de Compras y Contrataciones (PACC)</w:t>
            </w:r>
          </w:p>
        </w:tc>
        <w:tc>
          <w:tcPr>
            <w:tcW w:w="2840" w:type="dxa"/>
            <w:tcBorders>
              <w:top w:val="nil"/>
              <w:left w:val="nil"/>
              <w:bottom w:val="single" w:sz="8" w:space="0" w:color="auto"/>
              <w:right w:val="single" w:sz="8" w:space="0" w:color="auto"/>
            </w:tcBorders>
            <w:shd w:val="clear" w:color="000000" w:fill="FFFFFF"/>
            <w:noWrap/>
            <w:vAlign w:val="center"/>
            <w:hideMark/>
          </w:tcPr>
          <w:p w14:paraId="446004C0"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30BDA904"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36474D1D"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Reformulación del Plan Anual de Compras y Contrataciones (PACC)</w:t>
            </w:r>
          </w:p>
        </w:tc>
        <w:tc>
          <w:tcPr>
            <w:tcW w:w="2840" w:type="dxa"/>
            <w:tcBorders>
              <w:top w:val="nil"/>
              <w:left w:val="nil"/>
              <w:bottom w:val="single" w:sz="8" w:space="0" w:color="auto"/>
              <w:right w:val="single" w:sz="8" w:space="0" w:color="auto"/>
            </w:tcBorders>
            <w:shd w:val="clear" w:color="000000" w:fill="FFFFFF"/>
            <w:noWrap/>
            <w:vAlign w:val="center"/>
            <w:hideMark/>
          </w:tcPr>
          <w:p w14:paraId="68661EEF"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46E5B0F8"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7709D165"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Elaboración y remisión de reportes estadísticos trimestrales de los principales servicios de la institución</w:t>
            </w:r>
          </w:p>
        </w:tc>
        <w:tc>
          <w:tcPr>
            <w:tcW w:w="2840" w:type="dxa"/>
            <w:tcBorders>
              <w:top w:val="nil"/>
              <w:left w:val="nil"/>
              <w:bottom w:val="single" w:sz="8" w:space="0" w:color="auto"/>
              <w:right w:val="single" w:sz="8" w:space="0" w:color="auto"/>
            </w:tcBorders>
            <w:shd w:val="clear" w:color="000000" w:fill="FFFFFF"/>
            <w:noWrap/>
            <w:vAlign w:val="center"/>
            <w:hideMark/>
          </w:tcPr>
          <w:p w14:paraId="4EB312D1"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5C22DB86"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74C2FA26"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Elaboración y remisión de reportes estadísticos mensuales al Ministerio de Agricultura</w:t>
            </w:r>
          </w:p>
        </w:tc>
        <w:tc>
          <w:tcPr>
            <w:tcW w:w="2840" w:type="dxa"/>
            <w:tcBorders>
              <w:top w:val="nil"/>
              <w:left w:val="nil"/>
              <w:bottom w:val="single" w:sz="8" w:space="0" w:color="auto"/>
              <w:right w:val="single" w:sz="8" w:space="0" w:color="auto"/>
            </w:tcBorders>
            <w:shd w:val="clear" w:color="000000" w:fill="FFFFFF"/>
            <w:noWrap/>
            <w:vAlign w:val="center"/>
            <w:hideMark/>
          </w:tcPr>
          <w:p w14:paraId="77037EC2"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0727B899" w14:textId="77777777" w:rsidTr="002C20A9">
        <w:trPr>
          <w:trHeight w:val="400"/>
        </w:trPr>
        <w:tc>
          <w:tcPr>
            <w:tcW w:w="6460" w:type="dxa"/>
            <w:tcBorders>
              <w:top w:val="nil"/>
              <w:left w:val="single" w:sz="8" w:space="0" w:color="auto"/>
              <w:bottom w:val="single" w:sz="8" w:space="0" w:color="auto"/>
              <w:right w:val="single" w:sz="8" w:space="0" w:color="auto"/>
            </w:tcBorders>
            <w:vAlign w:val="center"/>
            <w:hideMark/>
          </w:tcPr>
          <w:p w14:paraId="404C980B"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 xml:space="preserve"> NOBACI</w:t>
            </w:r>
          </w:p>
        </w:tc>
        <w:tc>
          <w:tcPr>
            <w:tcW w:w="2840" w:type="dxa"/>
            <w:tcBorders>
              <w:top w:val="nil"/>
              <w:left w:val="nil"/>
              <w:bottom w:val="single" w:sz="8" w:space="0" w:color="auto"/>
              <w:right w:val="single" w:sz="8" w:space="0" w:color="auto"/>
            </w:tcBorders>
            <w:shd w:val="clear" w:color="000000" w:fill="FFFFFF"/>
            <w:noWrap/>
            <w:vAlign w:val="center"/>
            <w:hideMark/>
          </w:tcPr>
          <w:p w14:paraId="5571BB35"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43285A04"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19E17EFB" w14:textId="77777777" w:rsidR="00217A2A" w:rsidRPr="00840F8D" w:rsidRDefault="00217A2A" w:rsidP="002C20A9">
            <w:pPr>
              <w:spacing w:after="0" w:line="240" w:lineRule="auto"/>
              <w:rPr>
                <w:rFonts w:ascii="Times New Roman" w:hAnsi="Times New Roman"/>
                <w:color w:val="000000"/>
                <w:sz w:val="24"/>
                <w:szCs w:val="24"/>
                <w:lang w:eastAsia="es-DO"/>
              </w:rPr>
            </w:pPr>
            <w:r w:rsidRPr="00840F8D">
              <w:rPr>
                <w:rFonts w:ascii="Times New Roman" w:hAnsi="Times New Roman"/>
                <w:color w:val="000000"/>
                <w:sz w:val="24"/>
                <w:szCs w:val="24"/>
                <w:lang w:eastAsia="es-DO"/>
              </w:rPr>
              <w:t>Autodiagnóstico CAF</w:t>
            </w:r>
          </w:p>
        </w:tc>
        <w:tc>
          <w:tcPr>
            <w:tcW w:w="2840" w:type="dxa"/>
            <w:tcBorders>
              <w:top w:val="nil"/>
              <w:left w:val="nil"/>
              <w:bottom w:val="single" w:sz="8" w:space="0" w:color="auto"/>
              <w:right w:val="single" w:sz="8" w:space="0" w:color="auto"/>
            </w:tcBorders>
            <w:shd w:val="clear" w:color="000000" w:fill="FFFFFF"/>
            <w:noWrap/>
            <w:vAlign w:val="center"/>
            <w:hideMark/>
          </w:tcPr>
          <w:p w14:paraId="7AD11BE7" w14:textId="77777777" w:rsidR="00217A2A" w:rsidRPr="00840F8D" w:rsidRDefault="00217A2A" w:rsidP="002C20A9">
            <w:pPr>
              <w:spacing w:after="0" w:line="240" w:lineRule="auto"/>
              <w:jc w:val="center"/>
              <w:rPr>
                <w:rFonts w:ascii="Times New Roman" w:hAnsi="Times New Roman"/>
                <w:color w:val="000000"/>
                <w:sz w:val="24"/>
                <w:szCs w:val="24"/>
                <w:lang w:eastAsia="es-DO"/>
              </w:rPr>
            </w:pPr>
            <w:r w:rsidRPr="00840F8D">
              <w:rPr>
                <w:rFonts w:ascii="Times New Roman" w:hAnsi="Times New Roman"/>
                <w:color w:val="000000"/>
                <w:sz w:val="24"/>
                <w:szCs w:val="24"/>
                <w:lang w:eastAsia="es-DO"/>
              </w:rPr>
              <w:t>100%</w:t>
            </w:r>
          </w:p>
        </w:tc>
      </w:tr>
      <w:tr w:rsidR="00217A2A" w:rsidRPr="00C45E32" w14:paraId="56C0B1A6"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7E1210E8"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Plan de Mejora CAF</w:t>
            </w:r>
          </w:p>
        </w:tc>
        <w:tc>
          <w:tcPr>
            <w:tcW w:w="2840" w:type="dxa"/>
            <w:tcBorders>
              <w:top w:val="nil"/>
              <w:left w:val="nil"/>
              <w:bottom w:val="single" w:sz="8" w:space="0" w:color="auto"/>
              <w:right w:val="single" w:sz="8" w:space="0" w:color="auto"/>
            </w:tcBorders>
            <w:shd w:val="clear" w:color="000000" w:fill="FFFFFF"/>
            <w:noWrap/>
            <w:vAlign w:val="center"/>
            <w:hideMark/>
          </w:tcPr>
          <w:p w14:paraId="161FA319"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6577194A"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396C16A8"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Evaluación del Sistema de Gestión Integrado (SGI)</w:t>
            </w:r>
          </w:p>
        </w:tc>
        <w:tc>
          <w:tcPr>
            <w:tcW w:w="2840" w:type="dxa"/>
            <w:tcBorders>
              <w:top w:val="nil"/>
              <w:left w:val="nil"/>
              <w:bottom w:val="single" w:sz="8" w:space="0" w:color="auto"/>
              <w:right w:val="single" w:sz="8" w:space="0" w:color="auto"/>
            </w:tcBorders>
            <w:shd w:val="clear" w:color="000000" w:fill="FFFFFF"/>
            <w:noWrap/>
            <w:vAlign w:val="center"/>
            <w:hideMark/>
          </w:tcPr>
          <w:p w14:paraId="02ADED59"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29E65031"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2512214D"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Implementación de la desagregación por sexo en todos los registros internos y externos del INESPRE</w:t>
            </w:r>
          </w:p>
        </w:tc>
        <w:tc>
          <w:tcPr>
            <w:tcW w:w="2840" w:type="dxa"/>
            <w:tcBorders>
              <w:top w:val="nil"/>
              <w:left w:val="nil"/>
              <w:bottom w:val="single" w:sz="8" w:space="0" w:color="auto"/>
              <w:right w:val="single" w:sz="8" w:space="0" w:color="auto"/>
            </w:tcBorders>
            <w:shd w:val="clear" w:color="000000" w:fill="FFFFFF"/>
            <w:noWrap/>
            <w:vAlign w:val="center"/>
            <w:hideMark/>
          </w:tcPr>
          <w:p w14:paraId="4394434A"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4DDF9120"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039F2745"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Elaboración de informes trimestrales de impacto de género al Ministerio de la Mujer</w:t>
            </w:r>
          </w:p>
        </w:tc>
        <w:tc>
          <w:tcPr>
            <w:tcW w:w="2840" w:type="dxa"/>
            <w:tcBorders>
              <w:top w:val="nil"/>
              <w:left w:val="nil"/>
              <w:bottom w:val="single" w:sz="8" w:space="0" w:color="auto"/>
              <w:right w:val="single" w:sz="8" w:space="0" w:color="auto"/>
            </w:tcBorders>
            <w:shd w:val="clear" w:color="000000" w:fill="FFFFFF"/>
            <w:noWrap/>
            <w:vAlign w:val="center"/>
            <w:hideMark/>
          </w:tcPr>
          <w:p w14:paraId="0BB22FC7"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60DC2AC4" w14:textId="77777777" w:rsidTr="002C20A9">
        <w:trPr>
          <w:trHeight w:val="360"/>
        </w:trPr>
        <w:tc>
          <w:tcPr>
            <w:tcW w:w="6460" w:type="dxa"/>
            <w:tcBorders>
              <w:top w:val="nil"/>
              <w:left w:val="single" w:sz="8" w:space="0" w:color="auto"/>
              <w:bottom w:val="single" w:sz="8" w:space="0" w:color="auto"/>
              <w:right w:val="single" w:sz="8" w:space="0" w:color="auto"/>
            </w:tcBorders>
            <w:vAlign w:val="center"/>
            <w:hideMark/>
          </w:tcPr>
          <w:p w14:paraId="14CF5C6F" w14:textId="77777777" w:rsidR="00217A2A" w:rsidRPr="00840F8D" w:rsidRDefault="00217A2A"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Ejecución de acciones en fechas conmemorativas de género</w:t>
            </w:r>
          </w:p>
        </w:tc>
        <w:tc>
          <w:tcPr>
            <w:tcW w:w="2840" w:type="dxa"/>
            <w:tcBorders>
              <w:top w:val="nil"/>
              <w:left w:val="nil"/>
              <w:bottom w:val="single" w:sz="8" w:space="0" w:color="auto"/>
              <w:right w:val="single" w:sz="8" w:space="0" w:color="auto"/>
            </w:tcBorders>
            <w:shd w:val="clear" w:color="000000" w:fill="FFFFFF"/>
            <w:noWrap/>
            <w:vAlign w:val="center"/>
            <w:hideMark/>
          </w:tcPr>
          <w:p w14:paraId="7219BFB3" w14:textId="77777777" w:rsidR="00217A2A" w:rsidRPr="00840F8D" w:rsidRDefault="00217A2A"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217A2A" w:rsidRPr="00C45E32" w14:paraId="1F6A47AA"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79617B0A" w14:textId="77777777" w:rsidR="00217A2A" w:rsidRPr="00C45E32" w:rsidRDefault="00217A2A" w:rsidP="002C20A9">
            <w:pPr>
              <w:spacing w:after="0" w:line="240" w:lineRule="auto"/>
              <w:rPr>
                <w:rFonts w:ascii="Times New Roman" w:hAnsi="Times New Roman"/>
                <w:b/>
                <w:bCs/>
                <w:color w:val="FFFFFF"/>
                <w:sz w:val="24"/>
                <w:szCs w:val="24"/>
                <w:lang w:eastAsia="es-DO"/>
              </w:rPr>
            </w:pPr>
            <w:r w:rsidRPr="00C45E32">
              <w:rPr>
                <w:rFonts w:ascii="Times New Roman" w:hAnsi="Times New Roman"/>
                <w:b/>
                <w:bCs/>
                <w:color w:val="FFFFFF"/>
                <w:sz w:val="24"/>
                <w:szCs w:val="24"/>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2BBA26AB" w14:textId="77777777" w:rsidR="00217A2A" w:rsidRPr="00C45E32" w:rsidRDefault="00217A2A" w:rsidP="002C20A9">
            <w:pPr>
              <w:spacing w:after="0" w:line="240" w:lineRule="auto"/>
              <w:jc w:val="center"/>
              <w:rPr>
                <w:rFonts w:ascii="Times New Roman" w:hAnsi="Times New Roman"/>
                <w:b/>
                <w:bCs/>
                <w:color w:val="FFFFFF"/>
                <w:sz w:val="24"/>
                <w:szCs w:val="24"/>
                <w:lang w:eastAsia="es-DO"/>
              </w:rPr>
            </w:pPr>
            <w:r w:rsidRPr="00C45E32">
              <w:rPr>
                <w:rFonts w:ascii="Times New Roman" w:hAnsi="Times New Roman"/>
                <w:b/>
                <w:bCs/>
                <w:color w:val="FFFFFF"/>
                <w:sz w:val="24"/>
                <w:szCs w:val="24"/>
                <w:lang w:eastAsia="es-DO"/>
              </w:rPr>
              <w:t>100%</w:t>
            </w:r>
          </w:p>
        </w:tc>
      </w:tr>
      <w:tr w:rsidR="00217A2A" w:rsidRPr="00C45E32" w14:paraId="3CD80376" w14:textId="77777777" w:rsidTr="002C20A9">
        <w:trPr>
          <w:trHeight w:val="280"/>
        </w:trPr>
        <w:tc>
          <w:tcPr>
            <w:tcW w:w="9300" w:type="dxa"/>
            <w:gridSpan w:val="2"/>
            <w:tcBorders>
              <w:top w:val="single" w:sz="8" w:space="0" w:color="auto"/>
              <w:left w:val="nil"/>
              <w:bottom w:val="nil"/>
              <w:right w:val="nil"/>
            </w:tcBorders>
            <w:vAlign w:val="center"/>
            <w:hideMark/>
          </w:tcPr>
          <w:p w14:paraId="4B4BFA8E" w14:textId="77777777" w:rsidR="00217A2A" w:rsidRPr="00C45E32" w:rsidRDefault="00217A2A" w:rsidP="002C20A9">
            <w:pPr>
              <w:spacing w:after="0" w:line="240" w:lineRule="auto"/>
              <w:jc w:val="center"/>
              <w:rPr>
                <w:rFonts w:ascii="Times New Roman" w:hAnsi="Times New Roman"/>
                <w:b/>
                <w:bCs/>
                <w:i/>
                <w:iCs/>
                <w:color w:val="000000"/>
                <w:sz w:val="20"/>
                <w:szCs w:val="20"/>
                <w:lang w:eastAsia="es-DO"/>
              </w:rPr>
            </w:pPr>
            <w:r w:rsidRPr="00C45E32">
              <w:rPr>
                <w:rFonts w:ascii="Times New Roman" w:hAnsi="Times New Roman"/>
                <w:b/>
                <w:bCs/>
                <w:i/>
                <w:iCs/>
                <w:color w:val="000000"/>
                <w:sz w:val="20"/>
                <w:szCs w:val="20"/>
                <w:lang w:eastAsia="es-DO"/>
              </w:rPr>
              <w:lastRenderedPageBreak/>
              <w:t>Fuente</w:t>
            </w:r>
            <w:r w:rsidRPr="00C45E32">
              <w:rPr>
                <w:rFonts w:ascii="Times New Roman" w:hAnsi="Times New Roman"/>
                <w:i/>
                <w:iCs/>
                <w:color w:val="000000"/>
                <w:sz w:val="20"/>
                <w:szCs w:val="20"/>
                <w:lang w:eastAsia="es-DO"/>
              </w:rPr>
              <w:t>: elaboración propia con datos obtenidos de las ejecuciones del POA 2026 de la Dirección de Planificación y Desarrollo.</w:t>
            </w:r>
          </w:p>
        </w:tc>
      </w:tr>
    </w:tbl>
    <w:p w14:paraId="1CE0EDD3" w14:textId="77777777" w:rsidR="004C4019" w:rsidRPr="004C4019" w:rsidRDefault="004C4019" w:rsidP="004C4019"/>
    <w:p w14:paraId="663A29CF" w14:textId="77777777" w:rsidR="00840F8D" w:rsidRPr="004C4019" w:rsidRDefault="00840F8D" w:rsidP="0036483E">
      <w:pPr>
        <w:pStyle w:val="Ttulo1"/>
        <w:numPr>
          <w:ilvl w:val="0"/>
          <w:numId w:val="9"/>
        </w:numPr>
        <w:spacing w:line="360" w:lineRule="auto"/>
        <w:ind w:left="0"/>
        <w:rPr>
          <w:rFonts w:ascii="Times New Roman" w:hAnsi="Times New Roman" w:cs="Times New Roman"/>
          <w:b/>
          <w:bCs/>
          <w:sz w:val="24"/>
          <w:szCs w:val="24"/>
        </w:rPr>
      </w:pPr>
      <w:bookmarkStart w:id="35" w:name="_Toc235000026"/>
      <w:r w:rsidRPr="004C4019">
        <w:rPr>
          <w:rFonts w:ascii="Times New Roman" w:hAnsi="Times New Roman" w:cs="Times New Roman"/>
          <w:b/>
          <w:bCs/>
          <w:sz w:val="24"/>
          <w:szCs w:val="24"/>
        </w:rPr>
        <w:t xml:space="preserve">Departamento de </w:t>
      </w:r>
      <w:r w:rsidRPr="00840F8D">
        <w:rPr>
          <w:rFonts w:ascii="Times New Roman" w:hAnsi="Times New Roman" w:cs="Times New Roman"/>
          <w:b/>
          <w:bCs/>
          <w:sz w:val="24"/>
          <w:szCs w:val="24"/>
        </w:rPr>
        <w:t>Seguridad Militar</w:t>
      </w:r>
      <w:bookmarkEnd w:id="35"/>
    </w:p>
    <w:p w14:paraId="142DA68A" w14:textId="77777777" w:rsidR="00840F8D" w:rsidRPr="00840F8D" w:rsidRDefault="00840F8D" w:rsidP="00840F8D">
      <w:pPr>
        <w:jc w:val="both"/>
        <w:rPr>
          <w:rFonts w:ascii="Times New Roman" w:hAnsi="Times New Roman"/>
          <w:sz w:val="24"/>
          <w:szCs w:val="24"/>
        </w:rPr>
      </w:pPr>
      <w:r w:rsidRPr="00840F8D">
        <w:rPr>
          <w:rFonts w:ascii="Times New Roman" w:hAnsi="Times New Roman"/>
          <w:sz w:val="24"/>
          <w:szCs w:val="24"/>
        </w:rPr>
        <w:t xml:space="preserve">Durante el período evaluado, se garantizó al </w:t>
      </w:r>
      <w:r w:rsidRPr="00840F8D">
        <w:rPr>
          <w:rFonts w:ascii="Times New Roman" w:hAnsi="Times New Roman"/>
          <w:b/>
          <w:bCs/>
          <w:sz w:val="24"/>
          <w:szCs w:val="24"/>
        </w:rPr>
        <w:t>100 % la prestación de los servicios de seguridad militar</w:t>
      </w:r>
      <w:r w:rsidRPr="00840F8D">
        <w:rPr>
          <w:rFonts w:ascii="Times New Roman" w:hAnsi="Times New Roman"/>
          <w:sz w:val="24"/>
          <w:szCs w:val="24"/>
        </w:rPr>
        <w:t xml:space="preserve"> requeridos para apoyar las operaciones institucionales, incluyendo la protección de las </w:t>
      </w:r>
      <w:r w:rsidRPr="00840F8D">
        <w:rPr>
          <w:rFonts w:ascii="Times New Roman" w:hAnsi="Times New Roman"/>
          <w:b/>
          <w:bCs/>
          <w:sz w:val="24"/>
          <w:szCs w:val="24"/>
        </w:rPr>
        <w:t>Bodegas Móviles, Mercados de Productores, Ferias Agropecuarias, camiones de abastecimiento y funcionarios de la institución</w:t>
      </w:r>
      <w:r w:rsidRPr="00840F8D">
        <w:rPr>
          <w:rFonts w:ascii="Times New Roman" w:hAnsi="Times New Roman"/>
          <w:sz w:val="24"/>
          <w:szCs w:val="24"/>
        </w:rPr>
        <w:t>. Estas acciones contribuyeron al desarrollo seguro y ordenado de las actividades misionales de INESPRE, fortaleciendo las condiciones necesarias para la distribución y comercialización de productos alimenticios a la ciudadanía.</w:t>
      </w:r>
    </w:p>
    <w:tbl>
      <w:tblPr>
        <w:tblW w:w="9300" w:type="dxa"/>
        <w:tblCellMar>
          <w:left w:w="70" w:type="dxa"/>
          <w:right w:w="70" w:type="dxa"/>
        </w:tblCellMar>
        <w:tblLook w:val="04A0" w:firstRow="1" w:lastRow="0" w:firstColumn="1" w:lastColumn="0" w:noHBand="0" w:noVBand="1"/>
      </w:tblPr>
      <w:tblGrid>
        <w:gridCol w:w="6460"/>
        <w:gridCol w:w="2840"/>
      </w:tblGrid>
      <w:tr w:rsidR="00840F8D" w:rsidRPr="00C843EF" w14:paraId="665BCAF0" w14:textId="77777777" w:rsidTr="002C20A9">
        <w:trPr>
          <w:trHeight w:val="600"/>
        </w:trPr>
        <w:tc>
          <w:tcPr>
            <w:tcW w:w="9300" w:type="dxa"/>
            <w:gridSpan w:val="2"/>
            <w:tcBorders>
              <w:top w:val="nil"/>
              <w:left w:val="nil"/>
              <w:bottom w:val="single" w:sz="8" w:space="0" w:color="auto"/>
              <w:right w:val="nil"/>
            </w:tcBorders>
            <w:vAlign w:val="center"/>
            <w:hideMark/>
          </w:tcPr>
          <w:p w14:paraId="76F31439" w14:textId="32F1A76A" w:rsidR="00840F8D" w:rsidRPr="00C843EF" w:rsidRDefault="00840F8D" w:rsidP="002C20A9">
            <w:pPr>
              <w:spacing w:after="0" w:line="240" w:lineRule="auto"/>
              <w:jc w:val="center"/>
              <w:rPr>
                <w:rFonts w:ascii="Times New Roman" w:hAnsi="Times New Roman"/>
                <w:b/>
                <w:bCs/>
                <w:color w:val="000000"/>
                <w:sz w:val="24"/>
                <w:szCs w:val="24"/>
                <w:lang w:eastAsia="es-DO"/>
              </w:rPr>
            </w:pPr>
            <w:r w:rsidRPr="00840F8D">
              <w:rPr>
                <w:rFonts w:ascii="Times New Roman" w:hAnsi="Times New Roman"/>
                <w:b/>
                <w:bCs/>
                <w:color w:val="000000"/>
                <w:sz w:val="24"/>
                <w:szCs w:val="24"/>
                <w:lang w:eastAsia="es-DO"/>
              </w:rPr>
              <w:t>Tabla 6</w:t>
            </w:r>
            <w:r w:rsidRPr="00840F8D">
              <w:rPr>
                <w:rFonts w:ascii="Times New Roman" w:hAnsi="Times New Roman"/>
                <w:b/>
                <w:bCs/>
                <w:sz w:val="24"/>
                <w:szCs w:val="24"/>
                <w:lang w:eastAsia="es-DO"/>
              </w:rPr>
              <w:t>.</w:t>
            </w:r>
            <w:r w:rsidRPr="00C843EF">
              <w:rPr>
                <w:rFonts w:ascii="Times New Roman" w:hAnsi="Times New Roman"/>
                <w:color w:val="000000"/>
                <w:sz w:val="24"/>
                <w:szCs w:val="24"/>
                <w:lang w:eastAsia="es-DO"/>
              </w:rPr>
              <w:t xml:space="preserve"> Resultados del Departamento de Seguridad Militar, según objetivo, 2026.</w:t>
            </w:r>
          </w:p>
        </w:tc>
      </w:tr>
      <w:tr w:rsidR="00840F8D" w:rsidRPr="00C843EF" w14:paraId="13F4DA5B"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6A853951" w14:textId="77777777" w:rsidR="00840F8D" w:rsidRPr="00C843EF" w:rsidRDefault="00840F8D" w:rsidP="002C20A9">
            <w:pPr>
              <w:spacing w:after="0" w:line="240" w:lineRule="auto"/>
              <w:jc w:val="center"/>
              <w:rPr>
                <w:rFonts w:ascii="Times New Roman" w:hAnsi="Times New Roman"/>
                <w:b/>
                <w:bCs/>
                <w:color w:val="FFFFFF"/>
                <w:sz w:val="24"/>
                <w:szCs w:val="24"/>
                <w:lang w:eastAsia="es-DO"/>
              </w:rPr>
            </w:pPr>
            <w:r w:rsidRPr="00C843EF">
              <w:rPr>
                <w:rFonts w:ascii="Times New Roman" w:hAnsi="Times New Roman"/>
                <w:b/>
                <w:bCs/>
                <w:color w:val="FFFFFF"/>
                <w:sz w:val="24"/>
                <w:szCs w:val="24"/>
                <w:lang w:eastAsia="es-DO"/>
              </w:rPr>
              <w:t>Departamento de Seguridad Militar</w:t>
            </w:r>
          </w:p>
        </w:tc>
      </w:tr>
      <w:tr w:rsidR="00840F8D" w:rsidRPr="00C843EF" w14:paraId="67C17368"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33698730" w14:textId="77777777" w:rsidR="00840F8D" w:rsidRPr="00C843EF" w:rsidRDefault="00840F8D" w:rsidP="002C20A9">
            <w:pPr>
              <w:spacing w:after="0" w:line="240" w:lineRule="auto"/>
              <w:jc w:val="center"/>
              <w:rPr>
                <w:rFonts w:ascii="Times New Roman" w:hAnsi="Times New Roman"/>
                <w:b/>
                <w:bCs/>
                <w:color w:val="FFFFFF"/>
                <w:sz w:val="24"/>
                <w:szCs w:val="24"/>
                <w:lang w:eastAsia="es-DO"/>
              </w:rPr>
            </w:pPr>
            <w:r w:rsidRPr="00C843EF">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727403C4" w14:textId="77777777" w:rsidR="00840F8D" w:rsidRPr="00C843EF" w:rsidRDefault="00840F8D" w:rsidP="002C20A9">
            <w:pPr>
              <w:spacing w:after="0" w:line="240" w:lineRule="auto"/>
              <w:jc w:val="center"/>
              <w:rPr>
                <w:rFonts w:ascii="Times New Roman" w:hAnsi="Times New Roman"/>
                <w:b/>
                <w:bCs/>
                <w:color w:val="FFFFFF"/>
                <w:sz w:val="24"/>
                <w:szCs w:val="24"/>
                <w:lang w:eastAsia="es-DO"/>
              </w:rPr>
            </w:pPr>
            <w:r w:rsidRPr="00C843EF">
              <w:rPr>
                <w:rFonts w:ascii="Times New Roman" w:hAnsi="Times New Roman"/>
                <w:b/>
                <w:bCs/>
                <w:color w:val="FFFFFF"/>
                <w:sz w:val="24"/>
                <w:szCs w:val="24"/>
                <w:lang w:eastAsia="es-DO"/>
              </w:rPr>
              <w:t>% Cumplimiento</w:t>
            </w:r>
          </w:p>
        </w:tc>
      </w:tr>
      <w:tr w:rsidR="00840F8D" w:rsidRPr="00C248FE" w14:paraId="6387AD69"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03754AB4" w14:textId="77777777" w:rsidR="00840F8D" w:rsidRPr="00C248FE" w:rsidRDefault="00840F8D" w:rsidP="002C20A9">
            <w:pPr>
              <w:spacing w:after="0" w:line="240" w:lineRule="auto"/>
              <w:rPr>
                <w:rFonts w:ascii="Times New Roman" w:hAnsi="Times New Roman"/>
                <w:color w:val="000000"/>
                <w:lang w:eastAsia="es-DO"/>
              </w:rPr>
            </w:pPr>
            <w:r w:rsidRPr="00C248FE">
              <w:rPr>
                <w:rFonts w:ascii="Times New Roman" w:hAnsi="Times New Roman"/>
                <w:color w:val="000000"/>
                <w:lang w:eastAsia="es-DO"/>
              </w:rPr>
              <w:t>Servicio de seguridad militar a las bodegas móviles.</w:t>
            </w:r>
          </w:p>
        </w:tc>
        <w:tc>
          <w:tcPr>
            <w:tcW w:w="2840" w:type="dxa"/>
            <w:tcBorders>
              <w:top w:val="nil"/>
              <w:left w:val="nil"/>
              <w:bottom w:val="single" w:sz="8" w:space="0" w:color="auto"/>
              <w:right w:val="single" w:sz="8" w:space="0" w:color="auto"/>
            </w:tcBorders>
            <w:noWrap/>
            <w:vAlign w:val="center"/>
            <w:hideMark/>
          </w:tcPr>
          <w:p w14:paraId="45BFA0C6" w14:textId="77777777" w:rsidR="00840F8D" w:rsidRPr="00C248FE" w:rsidRDefault="00840F8D" w:rsidP="002C20A9">
            <w:pPr>
              <w:spacing w:after="0" w:line="240" w:lineRule="auto"/>
              <w:jc w:val="center"/>
              <w:rPr>
                <w:rFonts w:ascii="Times New Roman" w:hAnsi="Times New Roman"/>
                <w:color w:val="000000"/>
                <w:lang w:eastAsia="es-DO"/>
              </w:rPr>
            </w:pPr>
            <w:r w:rsidRPr="00C248FE">
              <w:rPr>
                <w:rFonts w:ascii="Times New Roman" w:hAnsi="Times New Roman"/>
                <w:color w:val="000000"/>
                <w:lang w:eastAsia="es-DO"/>
              </w:rPr>
              <w:t>100%</w:t>
            </w:r>
          </w:p>
        </w:tc>
      </w:tr>
      <w:tr w:rsidR="00840F8D" w:rsidRPr="00C248FE" w14:paraId="6F1C5521"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67147B0C" w14:textId="77777777" w:rsidR="00840F8D" w:rsidRPr="00C248FE" w:rsidRDefault="00840F8D" w:rsidP="002C20A9">
            <w:pPr>
              <w:spacing w:after="0" w:line="240" w:lineRule="auto"/>
              <w:rPr>
                <w:rFonts w:ascii="Times New Roman" w:hAnsi="Times New Roman"/>
                <w:color w:val="000000"/>
                <w:lang w:eastAsia="es-DO"/>
              </w:rPr>
            </w:pPr>
            <w:r w:rsidRPr="00C248FE">
              <w:rPr>
                <w:rFonts w:ascii="Times New Roman" w:hAnsi="Times New Roman"/>
                <w:color w:val="000000"/>
                <w:lang w:eastAsia="es-DO"/>
              </w:rPr>
              <w:t>Servicio de seguridad militar a los mercados de productores.</w:t>
            </w:r>
          </w:p>
        </w:tc>
        <w:tc>
          <w:tcPr>
            <w:tcW w:w="2840" w:type="dxa"/>
            <w:tcBorders>
              <w:top w:val="nil"/>
              <w:left w:val="nil"/>
              <w:bottom w:val="single" w:sz="8" w:space="0" w:color="auto"/>
              <w:right w:val="single" w:sz="8" w:space="0" w:color="auto"/>
            </w:tcBorders>
            <w:noWrap/>
            <w:vAlign w:val="center"/>
            <w:hideMark/>
          </w:tcPr>
          <w:p w14:paraId="17C15666" w14:textId="77777777" w:rsidR="00840F8D" w:rsidRPr="00C248FE" w:rsidRDefault="00840F8D" w:rsidP="002C20A9">
            <w:pPr>
              <w:spacing w:after="0" w:line="240" w:lineRule="auto"/>
              <w:jc w:val="center"/>
              <w:rPr>
                <w:rFonts w:ascii="Times New Roman" w:hAnsi="Times New Roman"/>
                <w:color w:val="000000"/>
                <w:lang w:eastAsia="es-DO"/>
              </w:rPr>
            </w:pPr>
            <w:r w:rsidRPr="00C248FE">
              <w:rPr>
                <w:rFonts w:ascii="Times New Roman" w:hAnsi="Times New Roman"/>
                <w:color w:val="000000"/>
                <w:lang w:eastAsia="es-DO"/>
              </w:rPr>
              <w:t>100%</w:t>
            </w:r>
          </w:p>
        </w:tc>
      </w:tr>
      <w:tr w:rsidR="00840F8D" w:rsidRPr="00C248FE" w14:paraId="4062B81C"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2CFAB72B" w14:textId="77777777" w:rsidR="00840F8D" w:rsidRPr="00C248FE" w:rsidRDefault="00840F8D" w:rsidP="002C20A9">
            <w:pPr>
              <w:spacing w:after="0" w:line="240" w:lineRule="auto"/>
              <w:rPr>
                <w:rFonts w:ascii="Times New Roman" w:hAnsi="Times New Roman"/>
                <w:color w:val="000000"/>
                <w:lang w:eastAsia="es-DO"/>
              </w:rPr>
            </w:pPr>
            <w:r w:rsidRPr="00C248FE">
              <w:rPr>
                <w:rFonts w:ascii="Times New Roman" w:hAnsi="Times New Roman"/>
                <w:color w:val="000000"/>
                <w:lang w:eastAsia="es-DO"/>
              </w:rPr>
              <w:t>Servicio de seguridad militar a las ferias agropecuarias.</w:t>
            </w:r>
          </w:p>
        </w:tc>
        <w:tc>
          <w:tcPr>
            <w:tcW w:w="2840" w:type="dxa"/>
            <w:tcBorders>
              <w:top w:val="nil"/>
              <w:left w:val="nil"/>
              <w:bottom w:val="single" w:sz="8" w:space="0" w:color="auto"/>
              <w:right w:val="single" w:sz="8" w:space="0" w:color="auto"/>
            </w:tcBorders>
            <w:noWrap/>
            <w:vAlign w:val="center"/>
            <w:hideMark/>
          </w:tcPr>
          <w:p w14:paraId="2951C0EB" w14:textId="77777777" w:rsidR="00840F8D" w:rsidRPr="00C248FE" w:rsidRDefault="00840F8D" w:rsidP="002C20A9">
            <w:pPr>
              <w:spacing w:after="0" w:line="240" w:lineRule="auto"/>
              <w:jc w:val="center"/>
              <w:rPr>
                <w:rFonts w:ascii="Times New Roman" w:hAnsi="Times New Roman"/>
                <w:color w:val="000000"/>
                <w:lang w:eastAsia="es-DO"/>
              </w:rPr>
            </w:pPr>
            <w:r w:rsidRPr="00C248FE">
              <w:rPr>
                <w:rFonts w:ascii="Times New Roman" w:hAnsi="Times New Roman"/>
                <w:color w:val="000000"/>
                <w:lang w:eastAsia="es-DO"/>
              </w:rPr>
              <w:t>100%</w:t>
            </w:r>
          </w:p>
        </w:tc>
      </w:tr>
      <w:tr w:rsidR="00840F8D" w:rsidRPr="00C248FE" w14:paraId="72328DBA"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263DE19D" w14:textId="77777777" w:rsidR="00840F8D" w:rsidRPr="00C248FE" w:rsidRDefault="00840F8D" w:rsidP="002C20A9">
            <w:pPr>
              <w:spacing w:after="0" w:line="240" w:lineRule="auto"/>
              <w:rPr>
                <w:rFonts w:ascii="Times New Roman" w:hAnsi="Times New Roman"/>
                <w:color w:val="000000"/>
                <w:lang w:eastAsia="es-DO"/>
              </w:rPr>
            </w:pPr>
            <w:r w:rsidRPr="00C248FE">
              <w:rPr>
                <w:rFonts w:ascii="Times New Roman" w:hAnsi="Times New Roman"/>
                <w:color w:val="000000"/>
                <w:lang w:eastAsia="es-DO"/>
              </w:rPr>
              <w:t>Servicio de seguridad militar a los camiones de abastecimiento.</w:t>
            </w:r>
          </w:p>
        </w:tc>
        <w:tc>
          <w:tcPr>
            <w:tcW w:w="2840" w:type="dxa"/>
            <w:tcBorders>
              <w:top w:val="nil"/>
              <w:left w:val="nil"/>
              <w:bottom w:val="single" w:sz="8" w:space="0" w:color="auto"/>
              <w:right w:val="single" w:sz="8" w:space="0" w:color="auto"/>
            </w:tcBorders>
            <w:noWrap/>
            <w:vAlign w:val="center"/>
            <w:hideMark/>
          </w:tcPr>
          <w:p w14:paraId="2F051CE7" w14:textId="77777777" w:rsidR="00840F8D" w:rsidRPr="00C248FE" w:rsidRDefault="00840F8D" w:rsidP="002C20A9">
            <w:pPr>
              <w:spacing w:after="0" w:line="240" w:lineRule="auto"/>
              <w:jc w:val="center"/>
              <w:rPr>
                <w:rFonts w:ascii="Times New Roman" w:hAnsi="Times New Roman"/>
                <w:color w:val="000000"/>
                <w:lang w:eastAsia="es-DO"/>
              </w:rPr>
            </w:pPr>
            <w:r w:rsidRPr="00C248FE">
              <w:rPr>
                <w:rFonts w:ascii="Times New Roman" w:hAnsi="Times New Roman"/>
                <w:color w:val="000000"/>
                <w:lang w:eastAsia="es-DO"/>
              </w:rPr>
              <w:t>100%</w:t>
            </w:r>
          </w:p>
        </w:tc>
      </w:tr>
      <w:tr w:rsidR="00840F8D" w:rsidRPr="00C248FE" w14:paraId="685BE2C6"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1874012C" w14:textId="77777777" w:rsidR="00840F8D" w:rsidRPr="00C248FE" w:rsidRDefault="00840F8D" w:rsidP="002C20A9">
            <w:pPr>
              <w:spacing w:after="0" w:line="240" w:lineRule="auto"/>
              <w:rPr>
                <w:rFonts w:ascii="Times New Roman" w:hAnsi="Times New Roman"/>
                <w:color w:val="000000"/>
                <w:lang w:eastAsia="es-DO"/>
              </w:rPr>
            </w:pPr>
            <w:r w:rsidRPr="00C248FE">
              <w:rPr>
                <w:rFonts w:ascii="Times New Roman" w:hAnsi="Times New Roman"/>
                <w:color w:val="000000"/>
                <w:lang w:eastAsia="es-DO"/>
              </w:rPr>
              <w:t>Servicio de seguridad militar a los funcionarios.</w:t>
            </w:r>
          </w:p>
        </w:tc>
        <w:tc>
          <w:tcPr>
            <w:tcW w:w="2840" w:type="dxa"/>
            <w:tcBorders>
              <w:top w:val="nil"/>
              <w:left w:val="nil"/>
              <w:bottom w:val="single" w:sz="8" w:space="0" w:color="auto"/>
              <w:right w:val="single" w:sz="8" w:space="0" w:color="auto"/>
            </w:tcBorders>
            <w:noWrap/>
            <w:vAlign w:val="center"/>
            <w:hideMark/>
          </w:tcPr>
          <w:p w14:paraId="355DBE57" w14:textId="77777777" w:rsidR="00840F8D" w:rsidRPr="00C248FE" w:rsidRDefault="00840F8D" w:rsidP="002C20A9">
            <w:pPr>
              <w:spacing w:after="0" w:line="240" w:lineRule="auto"/>
              <w:jc w:val="center"/>
              <w:rPr>
                <w:rFonts w:ascii="Times New Roman" w:hAnsi="Times New Roman"/>
                <w:color w:val="000000"/>
                <w:lang w:eastAsia="es-DO"/>
              </w:rPr>
            </w:pPr>
            <w:r w:rsidRPr="00C248FE">
              <w:rPr>
                <w:rFonts w:ascii="Times New Roman" w:hAnsi="Times New Roman"/>
                <w:color w:val="000000"/>
                <w:lang w:eastAsia="es-DO"/>
              </w:rPr>
              <w:t>100%</w:t>
            </w:r>
          </w:p>
        </w:tc>
      </w:tr>
      <w:tr w:rsidR="00840F8D" w:rsidRPr="00C248FE" w14:paraId="49C7F8C8"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2817B799" w14:textId="77777777" w:rsidR="00840F8D" w:rsidRPr="00C248FE" w:rsidRDefault="00840F8D" w:rsidP="002C20A9">
            <w:pPr>
              <w:spacing w:after="0" w:line="240" w:lineRule="auto"/>
              <w:rPr>
                <w:rFonts w:ascii="Times New Roman" w:hAnsi="Times New Roman"/>
                <w:b/>
                <w:bCs/>
                <w:color w:val="FFFFFF"/>
                <w:lang w:eastAsia="es-DO"/>
              </w:rPr>
            </w:pPr>
            <w:r w:rsidRPr="00C248FE">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30EB311D" w14:textId="77777777" w:rsidR="00840F8D" w:rsidRPr="00C248FE" w:rsidRDefault="00840F8D" w:rsidP="002C20A9">
            <w:pPr>
              <w:spacing w:after="0" w:line="240" w:lineRule="auto"/>
              <w:jc w:val="center"/>
              <w:rPr>
                <w:rFonts w:ascii="Times New Roman" w:hAnsi="Times New Roman"/>
                <w:b/>
                <w:bCs/>
                <w:color w:val="FFFFFF"/>
                <w:lang w:eastAsia="es-DO"/>
              </w:rPr>
            </w:pPr>
            <w:r w:rsidRPr="00C248FE">
              <w:rPr>
                <w:rFonts w:ascii="Times New Roman" w:hAnsi="Times New Roman"/>
                <w:b/>
                <w:bCs/>
                <w:color w:val="FFFFFF"/>
                <w:lang w:eastAsia="es-DO"/>
              </w:rPr>
              <w:t>100%</w:t>
            </w:r>
          </w:p>
        </w:tc>
      </w:tr>
      <w:tr w:rsidR="00840F8D" w:rsidRPr="00C843EF" w14:paraId="6BD188DE" w14:textId="77777777" w:rsidTr="002C20A9">
        <w:trPr>
          <w:trHeight w:val="600"/>
        </w:trPr>
        <w:tc>
          <w:tcPr>
            <w:tcW w:w="9300" w:type="dxa"/>
            <w:gridSpan w:val="2"/>
            <w:tcBorders>
              <w:top w:val="single" w:sz="8" w:space="0" w:color="auto"/>
              <w:left w:val="nil"/>
              <w:bottom w:val="nil"/>
              <w:right w:val="nil"/>
            </w:tcBorders>
            <w:vAlign w:val="center"/>
            <w:hideMark/>
          </w:tcPr>
          <w:p w14:paraId="179FE2EE" w14:textId="77777777" w:rsidR="00840F8D" w:rsidRPr="00C843EF" w:rsidRDefault="00840F8D" w:rsidP="002C20A9">
            <w:pPr>
              <w:spacing w:after="0" w:line="240" w:lineRule="auto"/>
              <w:jc w:val="center"/>
              <w:rPr>
                <w:rFonts w:ascii="Times New Roman" w:hAnsi="Times New Roman"/>
                <w:i/>
                <w:iCs/>
                <w:color w:val="000000"/>
                <w:sz w:val="20"/>
                <w:szCs w:val="20"/>
                <w:lang w:eastAsia="es-DO"/>
              </w:rPr>
            </w:pPr>
            <w:r w:rsidRPr="00C843EF">
              <w:rPr>
                <w:rFonts w:ascii="Times New Roman" w:hAnsi="Times New Roman"/>
                <w:i/>
                <w:iCs/>
                <w:color w:val="000000"/>
                <w:sz w:val="20"/>
                <w:szCs w:val="20"/>
                <w:lang w:eastAsia="es-DO"/>
              </w:rPr>
              <w:t>Fuente: elaboración propia con datos obtenidos de las ejecuciones del POA 2026 del Departamento de Seguridad Militar.</w:t>
            </w:r>
          </w:p>
        </w:tc>
      </w:tr>
    </w:tbl>
    <w:p w14:paraId="7E6D91EF" w14:textId="77777777" w:rsidR="004C4019" w:rsidRPr="004C4019" w:rsidRDefault="004C4019" w:rsidP="004C4019">
      <w:pPr>
        <w:jc w:val="both"/>
        <w:rPr>
          <w:rFonts w:ascii="Times New Roman" w:hAnsi="Times New Roman"/>
          <w:sz w:val="24"/>
          <w:szCs w:val="24"/>
        </w:rPr>
      </w:pPr>
    </w:p>
    <w:p w14:paraId="27D734ED" w14:textId="42311F78" w:rsidR="004C4019" w:rsidRDefault="004C4019" w:rsidP="0036483E">
      <w:pPr>
        <w:pStyle w:val="Ttulo1"/>
        <w:numPr>
          <w:ilvl w:val="0"/>
          <w:numId w:val="9"/>
        </w:numPr>
        <w:spacing w:line="360" w:lineRule="auto"/>
        <w:ind w:left="0"/>
        <w:rPr>
          <w:rFonts w:ascii="Times New Roman" w:hAnsi="Times New Roman" w:cs="Times New Roman"/>
          <w:b/>
          <w:bCs/>
          <w:sz w:val="24"/>
          <w:szCs w:val="24"/>
        </w:rPr>
      </w:pPr>
      <w:bookmarkStart w:id="36" w:name="_Toc235000027"/>
      <w:r w:rsidRPr="004C4019">
        <w:rPr>
          <w:rFonts w:ascii="Times New Roman" w:hAnsi="Times New Roman" w:cs="Times New Roman"/>
          <w:b/>
          <w:bCs/>
          <w:sz w:val="24"/>
          <w:szCs w:val="24"/>
        </w:rPr>
        <w:t>Departamento de Comun</w:t>
      </w:r>
      <w:r w:rsidRPr="00840F8D">
        <w:rPr>
          <w:rFonts w:ascii="Times New Roman" w:hAnsi="Times New Roman" w:cs="Times New Roman"/>
          <w:b/>
          <w:bCs/>
          <w:sz w:val="24"/>
          <w:szCs w:val="24"/>
        </w:rPr>
        <w:t>icaciones</w:t>
      </w:r>
      <w:bookmarkEnd w:id="36"/>
    </w:p>
    <w:p w14:paraId="0F463908" w14:textId="1F346DAA" w:rsidR="00E87ED5" w:rsidRDefault="00385D7A" w:rsidP="00E87ED5">
      <w:pPr>
        <w:jc w:val="both"/>
        <w:rPr>
          <w:rFonts w:ascii="Times New Roman" w:hAnsi="Times New Roman"/>
          <w:sz w:val="24"/>
          <w:szCs w:val="24"/>
        </w:rPr>
      </w:pPr>
      <w:r w:rsidRPr="00385D7A">
        <w:rPr>
          <w:rFonts w:ascii="Times New Roman" w:hAnsi="Times New Roman"/>
          <w:sz w:val="24"/>
          <w:szCs w:val="24"/>
        </w:rPr>
        <w:t>El Departamento de Comunicaciones obtuvo un nivel de cumplimiento de 93 % durante el segundo trimestre de 2026. La mayoría de las metas programadas fueron ejecutadas conforme a lo previsto. La diferencia en el resultado general se debió a una ejecución parcial de las actividades de monitoreo y evaluación de la comunicación institucional, las cuales fueron reprogramadas de acuerdo con las prioridades operativas del período.</w:t>
      </w:r>
    </w:p>
    <w:tbl>
      <w:tblPr>
        <w:tblW w:w="9300" w:type="dxa"/>
        <w:tblCellMar>
          <w:left w:w="70" w:type="dxa"/>
          <w:right w:w="70" w:type="dxa"/>
        </w:tblCellMar>
        <w:tblLook w:val="04A0" w:firstRow="1" w:lastRow="0" w:firstColumn="1" w:lastColumn="0" w:noHBand="0" w:noVBand="1"/>
      </w:tblPr>
      <w:tblGrid>
        <w:gridCol w:w="6460"/>
        <w:gridCol w:w="2840"/>
      </w:tblGrid>
      <w:tr w:rsidR="00385D7A" w:rsidRPr="00385D7A" w14:paraId="436D124B" w14:textId="77777777" w:rsidTr="00385D7A">
        <w:trPr>
          <w:trHeight w:val="600"/>
        </w:trPr>
        <w:tc>
          <w:tcPr>
            <w:tcW w:w="9300" w:type="dxa"/>
            <w:gridSpan w:val="2"/>
            <w:tcBorders>
              <w:top w:val="nil"/>
              <w:left w:val="nil"/>
              <w:bottom w:val="single" w:sz="8" w:space="0" w:color="auto"/>
              <w:right w:val="nil"/>
            </w:tcBorders>
            <w:vAlign w:val="center"/>
            <w:hideMark/>
          </w:tcPr>
          <w:p w14:paraId="200A3A58" w14:textId="1DA934A8" w:rsidR="00385D7A" w:rsidRPr="00385D7A" w:rsidRDefault="00385D7A" w:rsidP="00385D7A">
            <w:pPr>
              <w:spacing w:after="0" w:line="240" w:lineRule="auto"/>
              <w:jc w:val="center"/>
              <w:rPr>
                <w:rFonts w:ascii="Times New Roman" w:hAnsi="Times New Roman"/>
                <w:b/>
                <w:bCs/>
                <w:color w:val="000000"/>
                <w:sz w:val="24"/>
                <w:szCs w:val="24"/>
                <w:lang w:eastAsia="es-DO"/>
              </w:rPr>
            </w:pPr>
            <w:r w:rsidRPr="00840F8D">
              <w:rPr>
                <w:rFonts w:ascii="Times New Roman" w:hAnsi="Times New Roman"/>
                <w:b/>
                <w:bCs/>
                <w:color w:val="000000"/>
                <w:sz w:val="24"/>
                <w:szCs w:val="24"/>
                <w:lang w:eastAsia="es-DO"/>
              </w:rPr>
              <w:t xml:space="preserve">Tabla </w:t>
            </w:r>
            <w:r w:rsidR="00840F8D">
              <w:rPr>
                <w:rFonts w:ascii="Times New Roman" w:hAnsi="Times New Roman"/>
                <w:b/>
                <w:bCs/>
                <w:color w:val="000000"/>
                <w:sz w:val="24"/>
                <w:szCs w:val="24"/>
                <w:lang w:eastAsia="es-DO"/>
              </w:rPr>
              <w:t>7</w:t>
            </w:r>
            <w:r w:rsidRPr="00385D7A">
              <w:rPr>
                <w:rFonts w:ascii="Times New Roman" w:hAnsi="Times New Roman"/>
                <w:b/>
                <w:bCs/>
                <w:sz w:val="24"/>
                <w:szCs w:val="24"/>
                <w:lang w:eastAsia="es-DO"/>
              </w:rPr>
              <w:t>.</w:t>
            </w:r>
            <w:r w:rsidRPr="00385D7A">
              <w:rPr>
                <w:rFonts w:ascii="Times New Roman" w:hAnsi="Times New Roman"/>
                <w:color w:val="000000"/>
                <w:sz w:val="24"/>
                <w:szCs w:val="24"/>
                <w:lang w:eastAsia="es-DO"/>
              </w:rPr>
              <w:t xml:space="preserve"> Resultados del Departamento de Comunicaciones, según objetivo, 2026.</w:t>
            </w:r>
          </w:p>
        </w:tc>
      </w:tr>
      <w:tr w:rsidR="00385D7A" w:rsidRPr="00385D7A" w14:paraId="6989AD49" w14:textId="77777777" w:rsidTr="00385D7A">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4A63964C" w14:textId="77777777" w:rsidR="00385D7A" w:rsidRPr="00385D7A" w:rsidRDefault="00385D7A" w:rsidP="00385D7A">
            <w:pPr>
              <w:spacing w:after="0" w:line="240" w:lineRule="auto"/>
              <w:jc w:val="center"/>
              <w:rPr>
                <w:rFonts w:ascii="Times New Roman" w:hAnsi="Times New Roman"/>
                <w:b/>
                <w:bCs/>
                <w:color w:val="FFFFFF"/>
                <w:sz w:val="24"/>
                <w:szCs w:val="24"/>
                <w:lang w:eastAsia="es-DO"/>
              </w:rPr>
            </w:pPr>
            <w:r w:rsidRPr="00385D7A">
              <w:rPr>
                <w:rFonts w:ascii="Times New Roman" w:hAnsi="Times New Roman"/>
                <w:b/>
                <w:bCs/>
                <w:color w:val="FFFFFF"/>
                <w:sz w:val="24"/>
                <w:szCs w:val="24"/>
                <w:lang w:eastAsia="es-DO"/>
              </w:rPr>
              <w:t>Departamento de Comunicaciones</w:t>
            </w:r>
          </w:p>
        </w:tc>
      </w:tr>
      <w:tr w:rsidR="00385D7A" w:rsidRPr="00385D7A" w14:paraId="74C18685" w14:textId="77777777" w:rsidTr="00385D7A">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61C9B4E4" w14:textId="77777777" w:rsidR="00385D7A" w:rsidRPr="00385D7A" w:rsidRDefault="00385D7A" w:rsidP="00385D7A">
            <w:pPr>
              <w:spacing w:after="0" w:line="240" w:lineRule="auto"/>
              <w:jc w:val="center"/>
              <w:rPr>
                <w:rFonts w:ascii="Times New Roman" w:hAnsi="Times New Roman"/>
                <w:b/>
                <w:bCs/>
                <w:color w:val="FFFFFF"/>
                <w:sz w:val="24"/>
                <w:szCs w:val="24"/>
                <w:lang w:eastAsia="es-DO"/>
              </w:rPr>
            </w:pPr>
            <w:r w:rsidRPr="00385D7A">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122D73D6" w14:textId="77777777" w:rsidR="00385D7A" w:rsidRPr="00385D7A" w:rsidRDefault="00385D7A" w:rsidP="00385D7A">
            <w:pPr>
              <w:spacing w:after="0" w:line="240" w:lineRule="auto"/>
              <w:jc w:val="center"/>
              <w:rPr>
                <w:rFonts w:ascii="Times New Roman" w:hAnsi="Times New Roman"/>
                <w:b/>
                <w:bCs/>
                <w:color w:val="FFFFFF"/>
                <w:sz w:val="24"/>
                <w:szCs w:val="24"/>
                <w:lang w:eastAsia="es-DO"/>
              </w:rPr>
            </w:pPr>
            <w:r w:rsidRPr="00385D7A">
              <w:rPr>
                <w:rFonts w:ascii="Times New Roman" w:hAnsi="Times New Roman"/>
                <w:b/>
                <w:bCs/>
                <w:color w:val="FFFFFF"/>
                <w:sz w:val="24"/>
                <w:szCs w:val="24"/>
                <w:lang w:eastAsia="es-DO"/>
              </w:rPr>
              <w:t>% Cumplimiento</w:t>
            </w:r>
          </w:p>
        </w:tc>
      </w:tr>
      <w:tr w:rsidR="00385D7A" w:rsidRPr="00385D7A" w14:paraId="0B06A907" w14:textId="77777777" w:rsidTr="00385D7A">
        <w:trPr>
          <w:trHeight w:val="630"/>
        </w:trPr>
        <w:tc>
          <w:tcPr>
            <w:tcW w:w="6460" w:type="dxa"/>
            <w:tcBorders>
              <w:top w:val="nil"/>
              <w:left w:val="single" w:sz="8" w:space="0" w:color="auto"/>
              <w:bottom w:val="single" w:sz="8" w:space="0" w:color="auto"/>
              <w:right w:val="single" w:sz="8" w:space="0" w:color="auto"/>
            </w:tcBorders>
            <w:vAlign w:val="center"/>
            <w:hideMark/>
          </w:tcPr>
          <w:p w14:paraId="3F529BD8" w14:textId="77777777" w:rsidR="00385D7A" w:rsidRPr="00385D7A" w:rsidRDefault="00385D7A" w:rsidP="00385D7A">
            <w:pPr>
              <w:spacing w:after="0" w:line="240" w:lineRule="auto"/>
              <w:rPr>
                <w:rFonts w:ascii="Times New Roman" w:hAnsi="Times New Roman"/>
                <w:color w:val="000000"/>
                <w:sz w:val="24"/>
                <w:szCs w:val="24"/>
                <w:lang w:eastAsia="es-DO"/>
              </w:rPr>
            </w:pPr>
            <w:r w:rsidRPr="00385D7A">
              <w:rPr>
                <w:rFonts w:ascii="Times New Roman" w:hAnsi="Times New Roman"/>
                <w:color w:val="000000"/>
                <w:sz w:val="24"/>
                <w:szCs w:val="24"/>
                <w:lang w:eastAsia="es-DO"/>
              </w:rPr>
              <w:lastRenderedPageBreak/>
              <w:t>Gestión de la comunicación institucional y difusión de contenidos</w:t>
            </w:r>
          </w:p>
        </w:tc>
        <w:tc>
          <w:tcPr>
            <w:tcW w:w="2840" w:type="dxa"/>
            <w:tcBorders>
              <w:top w:val="nil"/>
              <w:left w:val="nil"/>
              <w:bottom w:val="single" w:sz="8" w:space="0" w:color="auto"/>
              <w:right w:val="single" w:sz="8" w:space="0" w:color="auto"/>
            </w:tcBorders>
            <w:noWrap/>
            <w:vAlign w:val="center"/>
            <w:hideMark/>
          </w:tcPr>
          <w:p w14:paraId="5F318D4D" w14:textId="77777777" w:rsidR="00385D7A" w:rsidRPr="00385D7A" w:rsidRDefault="00385D7A" w:rsidP="00385D7A">
            <w:pPr>
              <w:spacing w:after="0" w:line="240" w:lineRule="auto"/>
              <w:jc w:val="center"/>
              <w:rPr>
                <w:rFonts w:ascii="Times New Roman" w:hAnsi="Times New Roman"/>
                <w:color w:val="000000"/>
                <w:sz w:val="24"/>
                <w:szCs w:val="24"/>
                <w:lang w:eastAsia="es-DO"/>
              </w:rPr>
            </w:pPr>
            <w:r w:rsidRPr="00385D7A">
              <w:rPr>
                <w:rFonts w:ascii="Times New Roman" w:hAnsi="Times New Roman"/>
                <w:color w:val="000000"/>
                <w:sz w:val="24"/>
                <w:szCs w:val="24"/>
                <w:lang w:eastAsia="es-DO"/>
              </w:rPr>
              <w:t>100%</w:t>
            </w:r>
          </w:p>
        </w:tc>
      </w:tr>
      <w:tr w:rsidR="00385D7A" w:rsidRPr="00385D7A" w14:paraId="50D7DCB6" w14:textId="77777777" w:rsidTr="00385D7A">
        <w:trPr>
          <w:trHeight w:val="320"/>
        </w:trPr>
        <w:tc>
          <w:tcPr>
            <w:tcW w:w="6460" w:type="dxa"/>
            <w:tcBorders>
              <w:top w:val="nil"/>
              <w:left w:val="single" w:sz="8" w:space="0" w:color="auto"/>
              <w:bottom w:val="single" w:sz="8" w:space="0" w:color="auto"/>
              <w:right w:val="single" w:sz="8" w:space="0" w:color="auto"/>
            </w:tcBorders>
            <w:vAlign w:val="center"/>
            <w:hideMark/>
          </w:tcPr>
          <w:p w14:paraId="198F3428" w14:textId="77777777" w:rsidR="00385D7A" w:rsidRPr="00385D7A" w:rsidRDefault="00385D7A" w:rsidP="00385D7A">
            <w:pPr>
              <w:spacing w:after="0" w:line="240" w:lineRule="auto"/>
              <w:rPr>
                <w:rFonts w:ascii="Times New Roman" w:hAnsi="Times New Roman"/>
                <w:color w:val="000000"/>
                <w:sz w:val="24"/>
                <w:szCs w:val="24"/>
                <w:lang w:eastAsia="es-DO"/>
              </w:rPr>
            </w:pPr>
            <w:r w:rsidRPr="00385D7A">
              <w:rPr>
                <w:rFonts w:ascii="Times New Roman" w:hAnsi="Times New Roman"/>
                <w:color w:val="000000"/>
                <w:sz w:val="24"/>
                <w:szCs w:val="24"/>
                <w:lang w:eastAsia="es-DO"/>
              </w:rPr>
              <w:t>Contenidos digitales y plataformas institucionales</w:t>
            </w:r>
          </w:p>
        </w:tc>
        <w:tc>
          <w:tcPr>
            <w:tcW w:w="2840" w:type="dxa"/>
            <w:tcBorders>
              <w:top w:val="nil"/>
              <w:left w:val="nil"/>
              <w:bottom w:val="single" w:sz="8" w:space="0" w:color="auto"/>
              <w:right w:val="single" w:sz="8" w:space="0" w:color="auto"/>
            </w:tcBorders>
            <w:noWrap/>
            <w:vAlign w:val="center"/>
            <w:hideMark/>
          </w:tcPr>
          <w:p w14:paraId="25D0A85E" w14:textId="77777777" w:rsidR="00385D7A" w:rsidRPr="00385D7A" w:rsidRDefault="00385D7A" w:rsidP="00385D7A">
            <w:pPr>
              <w:spacing w:after="0" w:line="240" w:lineRule="auto"/>
              <w:jc w:val="center"/>
              <w:rPr>
                <w:rFonts w:ascii="Times New Roman" w:hAnsi="Times New Roman"/>
                <w:color w:val="000000"/>
                <w:sz w:val="24"/>
                <w:szCs w:val="24"/>
                <w:lang w:eastAsia="es-DO"/>
              </w:rPr>
            </w:pPr>
            <w:r w:rsidRPr="00385D7A">
              <w:rPr>
                <w:rFonts w:ascii="Times New Roman" w:hAnsi="Times New Roman"/>
                <w:color w:val="000000"/>
                <w:sz w:val="24"/>
                <w:szCs w:val="24"/>
                <w:lang w:eastAsia="es-DO"/>
              </w:rPr>
              <w:t>100%</w:t>
            </w:r>
          </w:p>
        </w:tc>
      </w:tr>
      <w:tr w:rsidR="00385D7A" w:rsidRPr="00385D7A" w14:paraId="3527B1BC" w14:textId="77777777" w:rsidTr="00385D7A">
        <w:trPr>
          <w:trHeight w:val="320"/>
        </w:trPr>
        <w:tc>
          <w:tcPr>
            <w:tcW w:w="6460" w:type="dxa"/>
            <w:tcBorders>
              <w:top w:val="nil"/>
              <w:left w:val="single" w:sz="8" w:space="0" w:color="auto"/>
              <w:bottom w:val="single" w:sz="8" w:space="0" w:color="auto"/>
              <w:right w:val="single" w:sz="8" w:space="0" w:color="auto"/>
            </w:tcBorders>
            <w:vAlign w:val="center"/>
            <w:hideMark/>
          </w:tcPr>
          <w:p w14:paraId="043B25A9" w14:textId="77777777" w:rsidR="00385D7A" w:rsidRPr="00385D7A" w:rsidRDefault="00385D7A" w:rsidP="00385D7A">
            <w:pPr>
              <w:spacing w:after="0" w:line="240" w:lineRule="auto"/>
              <w:rPr>
                <w:rFonts w:ascii="Times New Roman" w:hAnsi="Times New Roman"/>
                <w:color w:val="000000"/>
                <w:sz w:val="24"/>
                <w:szCs w:val="24"/>
                <w:lang w:eastAsia="es-DO"/>
              </w:rPr>
            </w:pPr>
            <w:r w:rsidRPr="00385D7A">
              <w:rPr>
                <w:rFonts w:ascii="Times New Roman" w:hAnsi="Times New Roman"/>
                <w:color w:val="000000"/>
                <w:sz w:val="24"/>
                <w:szCs w:val="24"/>
                <w:lang w:eastAsia="es-DO"/>
              </w:rPr>
              <w:t>Materiales institucionales y campañas comunicacionales</w:t>
            </w:r>
          </w:p>
        </w:tc>
        <w:tc>
          <w:tcPr>
            <w:tcW w:w="2840" w:type="dxa"/>
            <w:tcBorders>
              <w:top w:val="nil"/>
              <w:left w:val="nil"/>
              <w:bottom w:val="single" w:sz="8" w:space="0" w:color="auto"/>
              <w:right w:val="single" w:sz="8" w:space="0" w:color="auto"/>
            </w:tcBorders>
            <w:noWrap/>
            <w:vAlign w:val="center"/>
            <w:hideMark/>
          </w:tcPr>
          <w:p w14:paraId="6C207B51" w14:textId="77777777" w:rsidR="00385D7A" w:rsidRPr="00385D7A" w:rsidRDefault="00385D7A" w:rsidP="00385D7A">
            <w:pPr>
              <w:spacing w:after="0" w:line="240" w:lineRule="auto"/>
              <w:jc w:val="center"/>
              <w:rPr>
                <w:rFonts w:ascii="Times New Roman" w:hAnsi="Times New Roman"/>
                <w:color w:val="000000"/>
                <w:sz w:val="24"/>
                <w:szCs w:val="24"/>
                <w:lang w:eastAsia="es-DO"/>
              </w:rPr>
            </w:pPr>
            <w:r w:rsidRPr="00385D7A">
              <w:rPr>
                <w:rFonts w:ascii="Times New Roman" w:hAnsi="Times New Roman"/>
                <w:color w:val="000000"/>
                <w:sz w:val="24"/>
                <w:szCs w:val="24"/>
                <w:lang w:eastAsia="es-DO"/>
              </w:rPr>
              <w:t>100%</w:t>
            </w:r>
          </w:p>
        </w:tc>
      </w:tr>
      <w:tr w:rsidR="00385D7A" w:rsidRPr="00385D7A" w14:paraId="7B5797BA" w14:textId="77777777" w:rsidTr="00385D7A">
        <w:trPr>
          <w:trHeight w:val="550"/>
        </w:trPr>
        <w:tc>
          <w:tcPr>
            <w:tcW w:w="6460" w:type="dxa"/>
            <w:tcBorders>
              <w:top w:val="nil"/>
              <w:left w:val="single" w:sz="8" w:space="0" w:color="auto"/>
              <w:bottom w:val="single" w:sz="8" w:space="0" w:color="auto"/>
              <w:right w:val="single" w:sz="8" w:space="0" w:color="auto"/>
            </w:tcBorders>
            <w:vAlign w:val="center"/>
            <w:hideMark/>
          </w:tcPr>
          <w:p w14:paraId="4EDA54EF" w14:textId="4AECFC73" w:rsidR="00385D7A" w:rsidRPr="00385D7A" w:rsidRDefault="00385D7A" w:rsidP="00385D7A">
            <w:pPr>
              <w:spacing w:after="0" w:line="240" w:lineRule="auto"/>
              <w:rPr>
                <w:rFonts w:ascii="Times New Roman" w:hAnsi="Times New Roman"/>
                <w:color w:val="000000"/>
                <w:sz w:val="24"/>
                <w:szCs w:val="24"/>
                <w:lang w:eastAsia="es-DO"/>
              </w:rPr>
            </w:pPr>
            <w:r w:rsidRPr="00385D7A">
              <w:rPr>
                <w:rFonts w:ascii="Times New Roman" w:hAnsi="Times New Roman"/>
                <w:color w:val="000000"/>
                <w:sz w:val="24"/>
                <w:szCs w:val="24"/>
                <w:lang w:eastAsia="es-DO"/>
              </w:rPr>
              <w:t>Monitoreo y evaluación de la comunicación institución</w:t>
            </w:r>
          </w:p>
        </w:tc>
        <w:tc>
          <w:tcPr>
            <w:tcW w:w="2840" w:type="dxa"/>
            <w:tcBorders>
              <w:top w:val="nil"/>
              <w:left w:val="nil"/>
              <w:bottom w:val="single" w:sz="8" w:space="0" w:color="auto"/>
              <w:right w:val="single" w:sz="8" w:space="0" w:color="auto"/>
            </w:tcBorders>
            <w:noWrap/>
            <w:vAlign w:val="center"/>
            <w:hideMark/>
          </w:tcPr>
          <w:p w14:paraId="28F93449" w14:textId="77777777" w:rsidR="00385D7A" w:rsidRPr="00385D7A" w:rsidRDefault="00385D7A" w:rsidP="00385D7A">
            <w:pPr>
              <w:spacing w:after="0" w:line="240" w:lineRule="auto"/>
              <w:jc w:val="center"/>
              <w:rPr>
                <w:rFonts w:ascii="Times New Roman" w:hAnsi="Times New Roman"/>
                <w:color w:val="000000"/>
                <w:sz w:val="24"/>
                <w:szCs w:val="24"/>
                <w:lang w:eastAsia="es-DO"/>
              </w:rPr>
            </w:pPr>
            <w:r w:rsidRPr="00385D7A">
              <w:rPr>
                <w:rFonts w:ascii="Times New Roman" w:hAnsi="Times New Roman"/>
                <w:color w:val="000000"/>
                <w:sz w:val="24"/>
                <w:szCs w:val="24"/>
                <w:lang w:eastAsia="es-DO"/>
              </w:rPr>
              <w:t>67%</w:t>
            </w:r>
          </w:p>
        </w:tc>
      </w:tr>
      <w:tr w:rsidR="00385D7A" w:rsidRPr="00385D7A" w14:paraId="60E8E629" w14:textId="77777777" w:rsidTr="00385D7A">
        <w:trPr>
          <w:trHeight w:val="540"/>
        </w:trPr>
        <w:tc>
          <w:tcPr>
            <w:tcW w:w="6460" w:type="dxa"/>
            <w:tcBorders>
              <w:top w:val="nil"/>
              <w:left w:val="single" w:sz="8" w:space="0" w:color="auto"/>
              <w:bottom w:val="single" w:sz="8" w:space="0" w:color="auto"/>
              <w:right w:val="single" w:sz="8" w:space="0" w:color="auto"/>
            </w:tcBorders>
            <w:vAlign w:val="center"/>
            <w:hideMark/>
          </w:tcPr>
          <w:p w14:paraId="6A64B826" w14:textId="77777777" w:rsidR="00385D7A" w:rsidRPr="00385D7A" w:rsidRDefault="00385D7A" w:rsidP="00385D7A">
            <w:pPr>
              <w:spacing w:after="0" w:line="240" w:lineRule="auto"/>
              <w:rPr>
                <w:rFonts w:ascii="Times New Roman" w:hAnsi="Times New Roman"/>
                <w:color w:val="000000"/>
                <w:sz w:val="24"/>
                <w:szCs w:val="24"/>
                <w:lang w:eastAsia="es-DO"/>
              </w:rPr>
            </w:pPr>
            <w:r w:rsidRPr="00385D7A">
              <w:rPr>
                <w:rFonts w:ascii="Times New Roman" w:hAnsi="Times New Roman"/>
                <w:color w:val="000000"/>
                <w:sz w:val="24"/>
                <w:szCs w:val="24"/>
                <w:lang w:eastAsia="es-DO"/>
              </w:rPr>
              <w:t>Elaboración de Campañas Publicitarias</w:t>
            </w:r>
          </w:p>
        </w:tc>
        <w:tc>
          <w:tcPr>
            <w:tcW w:w="2840" w:type="dxa"/>
            <w:tcBorders>
              <w:top w:val="nil"/>
              <w:left w:val="nil"/>
              <w:bottom w:val="single" w:sz="8" w:space="0" w:color="auto"/>
              <w:right w:val="single" w:sz="8" w:space="0" w:color="auto"/>
            </w:tcBorders>
            <w:noWrap/>
            <w:vAlign w:val="center"/>
            <w:hideMark/>
          </w:tcPr>
          <w:p w14:paraId="34F97421" w14:textId="77777777" w:rsidR="00385D7A" w:rsidRPr="00385D7A" w:rsidRDefault="00385D7A" w:rsidP="00385D7A">
            <w:pPr>
              <w:spacing w:after="0" w:line="240" w:lineRule="auto"/>
              <w:jc w:val="center"/>
              <w:rPr>
                <w:rFonts w:ascii="Times New Roman" w:hAnsi="Times New Roman"/>
                <w:color w:val="000000"/>
                <w:sz w:val="24"/>
                <w:szCs w:val="24"/>
                <w:lang w:eastAsia="es-DO"/>
              </w:rPr>
            </w:pPr>
            <w:r w:rsidRPr="00385D7A">
              <w:rPr>
                <w:rFonts w:ascii="Times New Roman" w:hAnsi="Times New Roman"/>
                <w:color w:val="000000"/>
                <w:sz w:val="24"/>
                <w:szCs w:val="24"/>
                <w:lang w:eastAsia="es-DO"/>
              </w:rPr>
              <w:t>100%</w:t>
            </w:r>
          </w:p>
        </w:tc>
      </w:tr>
      <w:tr w:rsidR="00385D7A" w:rsidRPr="00385D7A" w14:paraId="285F2096" w14:textId="77777777" w:rsidTr="00385D7A">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61D29A5E" w14:textId="77777777" w:rsidR="00385D7A" w:rsidRPr="00385D7A" w:rsidRDefault="00385D7A" w:rsidP="00385D7A">
            <w:pPr>
              <w:spacing w:after="0" w:line="240" w:lineRule="auto"/>
              <w:rPr>
                <w:rFonts w:ascii="Times New Roman" w:hAnsi="Times New Roman"/>
                <w:b/>
                <w:bCs/>
                <w:color w:val="FFFFFF"/>
                <w:sz w:val="24"/>
                <w:szCs w:val="24"/>
                <w:lang w:eastAsia="es-DO"/>
              </w:rPr>
            </w:pPr>
            <w:r w:rsidRPr="00385D7A">
              <w:rPr>
                <w:rFonts w:ascii="Times New Roman" w:hAnsi="Times New Roman"/>
                <w:b/>
                <w:bCs/>
                <w:color w:val="FFFFFF"/>
                <w:sz w:val="24"/>
                <w:szCs w:val="24"/>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6779026E" w14:textId="77777777" w:rsidR="00385D7A" w:rsidRPr="00385D7A" w:rsidRDefault="00385D7A" w:rsidP="00385D7A">
            <w:pPr>
              <w:spacing w:after="0" w:line="240" w:lineRule="auto"/>
              <w:jc w:val="center"/>
              <w:rPr>
                <w:rFonts w:ascii="Times New Roman" w:hAnsi="Times New Roman"/>
                <w:b/>
                <w:bCs/>
                <w:color w:val="FFFFFF"/>
                <w:sz w:val="24"/>
                <w:szCs w:val="24"/>
                <w:lang w:eastAsia="es-DO"/>
              </w:rPr>
            </w:pPr>
            <w:r w:rsidRPr="00385D7A">
              <w:rPr>
                <w:rFonts w:ascii="Times New Roman" w:hAnsi="Times New Roman"/>
                <w:b/>
                <w:bCs/>
                <w:color w:val="FFFFFF"/>
                <w:sz w:val="24"/>
                <w:szCs w:val="24"/>
                <w:lang w:eastAsia="es-DO"/>
              </w:rPr>
              <w:t>93%</w:t>
            </w:r>
          </w:p>
        </w:tc>
      </w:tr>
      <w:tr w:rsidR="00385D7A" w:rsidRPr="00385D7A" w14:paraId="7FB1F556" w14:textId="77777777" w:rsidTr="00385D7A">
        <w:trPr>
          <w:trHeight w:val="600"/>
        </w:trPr>
        <w:tc>
          <w:tcPr>
            <w:tcW w:w="9300" w:type="dxa"/>
            <w:gridSpan w:val="2"/>
            <w:tcBorders>
              <w:top w:val="single" w:sz="8" w:space="0" w:color="auto"/>
              <w:left w:val="nil"/>
              <w:bottom w:val="nil"/>
              <w:right w:val="nil"/>
            </w:tcBorders>
            <w:vAlign w:val="center"/>
            <w:hideMark/>
          </w:tcPr>
          <w:p w14:paraId="6471E02C" w14:textId="77777777" w:rsidR="00385D7A" w:rsidRPr="00385D7A" w:rsidRDefault="00385D7A" w:rsidP="00385D7A">
            <w:pPr>
              <w:spacing w:after="0" w:line="240" w:lineRule="auto"/>
              <w:jc w:val="center"/>
              <w:rPr>
                <w:rFonts w:ascii="Times New Roman" w:hAnsi="Times New Roman"/>
                <w:b/>
                <w:bCs/>
                <w:i/>
                <w:iCs/>
                <w:color w:val="000000"/>
                <w:sz w:val="20"/>
                <w:szCs w:val="20"/>
                <w:lang w:eastAsia="es-DO"/>
              </w:rPr>
            </w:pPr>
            <w:r w:rsidRPr="00385D7A">
              <w:rPr>
                <w:rFonts w:ascii="Times New Roman" w:hAnsi="Times New Roman"/>
                <w:b/>
                <w:bCs/>
                <w:i/>
                <w:iCs/>
                <w:color w:val="000000"/>
                <w:sz w:val="20"/>
                <w:szCs w:val="20"/>
                <w:lang w:eastAsia="es-DO"/>
              </w:rPr>
              <w:t>Fuente</w:t>
            </w:r>
            <w:r w:rsidRPr="00385D7A">
              <w:rPr>
                <w:rFonts w:ascii="Times New Roman" w:hAnsi="Times New Roman"/>
                <w:i/>
                <w:iCs/>
                <w:color w:val="000000"/>
                <w:sz w:val="20"/>
                <w:szCs w:val="20"/>
                <w:lang w:eastAsia="es-DO"/>
              </w:rPr>
              <w:t>: elaboración propia con datos obtenidos de las ejecuciones del POA 2026 del Departamento de Comunicaciones.</w:t>
            </w:r>
          </w:p>
        </w:tc>
      </w:tr>
    </w:tbl>
    <w:p w14:paraId="627EA8D4" w14:textId="77777777" w:rsidR="00E87ED5" w:rsidRDefault="00E87ED5" w:rsidP="00E87ED5"/>
    <w:p w14:paraId="0D2E2BAF" w14:textId="77777777" w:rsidR="00840F8D" w:rsidRPr="00C248FE" w:rsidRDefault="00840F8D" w:rsidP="0036483E">
      <w:pPr>
        <w:pStyle w:val="Ttulo1"/>
        <w:numPr>
          <w:ilvl w:val="0"/>
          <w:numId w:val="9"/>
        </w:numPr>
        <w:spacing w:line="360" w:lineRule="auto"/>
        <w:ind w:left="0"/>
        <w:rPr>
          <w:rFonts w:ascii="Times New Roman" w:hAnsi="Times New Roman" w:cs="Times New Roman"/>
          <w:b/>
          <w:bCs/>
          <w:sz w:val="24"/>
          <w:szCs w:val="24"/>
        </w:rPr>
      </w:pPr>
      <w:bookmarkStart w:id="37" w:name="_Toc235000028"/>
      <w:r w:rsidRPr="00C248FE">
        <w:rPr>
          <w:rFonts w:ascii="Times New Roman" w:hAnsi="Times New Roman" w:cs="Times New Roman"/>
          <w:b/>
          <w:bCs/>
          <w:sz w:val="24"/>
          <w:szCs w:val="24"/>
        </w:rPr>
        <w:t>Dirección de Comercialización</w:t>
      </w:r>
      <w:bookmarkEnd w:id="37"/>
    </w:p>
    <w:p w14:paraId="3514398E" w14:textId="77777777" w:rsidR="00840F8D" w:rsidRPr="00840F8D" w:rsidRDefault="00840F8D" w:rsidP="00840F8D">
      <w:pPr>
        <w:jc w:val="both"/>
        <w:rPr>
          <w:rFonts w:ascii="Times New Roman" w:hAnsi="Times New Roman"/>
          <w:sz w:val="24"/>
          <w:szCs w:val="24"/>
        </w:rPr>
      </w:pPr>
      <w:r w:rsidRPr="00840F8D">
        <w:rPr>
          <w:rFonts w:ascii="Times New Roman" w:hAnsi="Times New Roman"/>
          <w:b/>
          <w:bCs/>
          <w:sz w:val="24"/>
          <w:szCs w:val="24"/>
        </w:rPr>
        <w:t xml:space="preserve">La Dirección de Comercialización alcanzó un nivel de cumplimiento de 88% </w:t>
      </w:r>
      <w:r w:rsidRPr="00840F8D">
        <w:rPr>
          <w:rFonts w:ascii="Times New Roman" w:hAnsi="Times New Roman"/>
          <w:sz w:val="24"/>
          <w:szCs w:val="24"/>
        </w:rPr>
        <w:t>durante el segundo trimestre de 2026. La principal desviación se presentó en la meta relacionada con la gestión de proveedores, específicamente en la incorporación de productores beneficiados a los canales de comercialización. Este resultado obedeció a que en algunos Mercados de Productores no fue posible integrar la cantidad de productores proyectada para el período, lo que incidió en el nivel de ejecución de la meta. No obstante, la Dirección mantuvo un desempeño satisfactorio en el desarrollo de las demás actividades programadas.</w:t>
      </w:r>
    </w:p>
    <w:tbl>
      <w:tblPr>
        <w:tblW w:w="9300" w:type="dxa"/>
        <w:tblCellMar>
          <w:left w:w="70" w:type="dxa"/>
          <w:right w:w="70" w:type="dxa"/>
        </w:tblCellMar>
        <w:tblLook w:val="04A0" w:firstRow="1" w:lastRow="0" w:firstColumn="1" w:lastColumn="0" w:noHBand="0" w:noVBand="1"/>
      </w:tblPr>
      <w:tblGrid>
        <w:gridCol w:w="6460"/>
        <w:gridCol w:w="2840"/>
      </w:tblGrid>
      <w:tr w:rsidR="00840F8D" w:rsidRPr="00AC1E1C" w14:paraId="22E1A4A9" w14:textId="77777777" w:rsidTr="002C20A9">
        <w:trPr>
          <w:trHeight w:val="703"/>
        </w:trPr>
        <w:tc>
          <w:tcPr>
            <w:tcW w:w="9300" w:type="dxa"/>
            <w:gridSpan w:val="2"/>
            <w:tcBorders>
              <w:top w:val="nil"/>
              <w:left w:val="nil"/>
              <w:bottom w:val="single" w:sz="8" w:space="0" w:color="auto"/>
              <w:right w:val="nil"/>
            </w:tcBorders>
            <w:vAlign w:val="center"/>
            <w:hideMark/>
          </w:tcPr>
          <w:p w14:paraId="72A0EE44" w14:textId="5A8ED2F3" w:rsidR="00840F8D" w:rsidRPr="00AC1E1C" w:rsidRDefault="00840F8D" w:rsidP="002C20A9">
            <w:pPr>
              <w:spacing w:after="0" w:line="240" w:lineRule="auto"/>
              <w:jc w:val="center"/>
              <w:rPr>
                <w:rFonts w:ascii="Times New Roman" w:hAnsi="Times New Roman"/>
                <w:b/>
                <w:bCs/>
                <w:color w:val="000000"/>
                <w:sz w:val="24"/>
                <w:szCs w:val="24"/>
                <w:lang w:eastAsia="es-DO"/>
              </w:rPr>
            </w:pPr>
            <w:r w:rsidRPr="00840F8D">
              <w:rPr>
                <w:rFonts w:ascii="Times New Roman" w:hAnsi="Times New Roman"/>
                <w:b/>
                <w:bCs/>
                <w:color w:val="000000"/>
                <w:sz w:val="24"/>
                <w:szCs w:val="24"/>
                <w:lang w:eastAsia="es-DO"/>
              </w:rPr>
              <w:t xml:space="preserve">Tabla </w:t>
            </w:r>
            <w:r>
              <w:rPr>
                <w:rFonts w:ascii="Times New Roman" w:hAnsi="Times New Roman"/>
                <w:b/>
                <w:bCs/>
                <w:color w:val="000000"/>
                <w:sz w:val="24"/>
                <w:szCs w:val="24"/>
                <w:lang w:eastAsia="es-DO"/>
              </w:rPr>
              <w:t>8</w:t>
            </w:r>
            <w:r w:rsidRPr="00AC1E1C">
              <w:rPr>
                <w:rFonts w:ascii="Times New Roman" w:hAnsi="Times New Roman"/>
                <w:b/>
                <w:bCs/>
                <w:sz w:val="24"/>
                <w:szCs w:val="24"/>
                <w:lang w:eastAsia="es-DO"/>
              </w:rPr>
              <w:t>.</w:t>
            </w:r>
            <w:r w:rsidRPr="00AC1E1C">
              <w:rPr>
                <w:rFonts w:ascii="Times New Roman" w:hAnsi="Times New Roman"/>
                <w:color w:val="000000"/>
                <w:sz w:val="24"/>
                <w:szCs w:val="24"/>
                <w:lang w:eastAsia="es-DO"/>
              </w:rPr>
              <w:t xml:space="preserve"> Resultados de la Dirección de Comercialización, según objetivo, 2026.</w:t>
            </w:r>
          </w:p>
        </w:tc>
      </w:tr>
      <w:tr w:rsidR="00840F8D" w:rsidRPr="00AC1E1C" w14:paraId="7414582E"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4576A7E8" w14:textId="77777777" w:rsidR="00840F8D" w:rsidRPr="00AC1E1C" w:rsidRDefault="00840F8D" w:rsidP="002C20A9">
            <w:pPr>
              <w:spacing w:after="0" w:line="240" w:lineRule="auto"/>
              <w:jc w:val="center"/>
              <w:rPr>
                <w:rFonts w:ascii="Times New Roman" w:hAnsi="Times New Roman"/>
                <w:b/>
                <w:bCs/>
                <w:color w:val="FFFFFF"/>
                <w:sz w:val="24"/>
                <w:szCs w:val="24"/>
                <w:lang w:eastAsia="es-DO"/>
              </w:rPr>
            </w:pPr>
            <w:r w:rsidRPr="00AC1E1C">
              <w:rPr>
                <w:rFonts w:ascii="Times New Roman" w:hAnsi="Times New Roman"/>
                <w:b/>
                <w:bCs/>
                <w:color w:val="FFFFFF"/>
                <w:sz w:val="24"/>
                <w:szCs w:val="24"/>
                <w:lang w:eastAsia="es-DO"/>
              </w:rPr>
              <w:t>Dirección de Comercialización</w:t>
            </w:r>
          </w:p>
        </w:tc>
      </w:tr>
      <w:tr w:rsidR="00840F8D" w:rsidRPr="00AC1E1C" w14:paraId="432DB9D5"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4B87C1F0" w14:textId="77777777" w:rsidR="00840F8D" w:rsidRPr="00AC1E1C" w:rsidRDefault="00840F8D" w:rsidP="002C20A9">
            <w:pPr>
              <w:spacing w:after="0" w:line="240" w:lineRule="auto"/>
              <w:jc w:val="center"/>
              <w:rPr>
                <w:rFonts w:ascii="Times New Roman" w:hAnsi="Times New Roman"/>
                <w:b/>
                <w:bCs/>
                <w:color w:val="FFFFFF"/>
                <w:sz w:val="24"/>
                <w:szCs w:val="24"/>
                <w:lang w:eastAsia="es-DO"/>
              </w:rPr>
            </w:pPr>
            <w:r w:rsidRPr="00AC1E1C">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3227FD50" w14:textId="77777777" w:rsidR="00840F8D" w:rsidRPr="00AC1E1C" w:rsidRDefault="00840F8D" w:rsidP="002C20A9">
            <w:pPr>
              <w:spacing w:after="0" w:line="240" w:lineRule="auto"/>
              <w:jc w:val="center"/>
              <w:rPr>
                <w:rFonts w:ascii="Times New Roman" w:hAnsi="Times New Roman"/>
                <w:b/>
                <w:bCs/>
                <w:color w:val="FFFFFF"/>
                <w:sz w:val="24"/>
                <w:szCs w:val="24"/>
                <w:lang w:eastAsia="es-DO"/>
              </w:rPr>
            </w:pPr>
            <w:r w:rsidRPr="00AC1E1C">
              <w:rPr>
                <w:rFonts w:ascii="Times New Roman" w:hAnsi="Times New Roman"/>
                <w:b/>
                <w:bCs/>
                <w:color w:val="FFFFFF"/>
                <w:sz w:val="24"/>
                <w:szCs w:val="24"/>
                <w:lang w:eastAsia="es-DO"/>
              </w:rPr>
              <w:t>% Cumplimiento</w:t>
            </w:r>
          </w:p>
        </w:tc>
      </w:tr>
      <w:tr w:rsidR="00840F8D" w:rsidRPr="00AC1E1C" w14:paraId="583E12B0"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4C3EFD11" w14:textId="77777777" w:rsidR="00840F8D" w:rsidRPr="00840F8D" w:rsidRDefault="00840F8D"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 xml:space="preserve">Adquisición de productos para el abastecimiento de los canales de comercialización. </w:t>
            </w:r>
          </w:p>
        </w:tc>
        <w:tc>
          <w:tcPr>
            <w:tcW w:w="2840" w:type="dxa"/>
            <w:tcBorders>
              <w:top w:val="nil"/>
              <w:left w:val="nil"/>
              <w:bottom w:val="single" w:sz="8" w:space="0" w:color="auto"/>
              <w:right w:val="single" w:sz="8" w:space="0" w:color="auto"/>
            </w:tcBorders>
            <w:shd w:val="clear" w:color="000000" w:fill="FFFFFF"/>
            <w:noWrap/>
            <w:vAlign w:val="center"/>
            <w:hideMark/>
          </w:tcPr>
          <w:p w14:paraId="277F431A" w14:textId="77777777" w:rsidR="00840F8D" w:rsidRPr="00840F8D" w:rsidRDefault="00840F8D"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840F8D" w:rsidRPr="00AC1E1C" w14:paraId="3CA8A94B" w14:textId="77777777" w:rsidTr="002C20A9">
        <w:trPr>
          <w:trHeight w:val="1065"/>
        </w:trPr>
        <w:tc>
          <w:tcPr>
            <w:tcW w:w="6460" w:type="dxa"/>
            <w:tcBorders>
              <w:top w:val="nil"/>
              <w:left w:val="single" w:sz="8" w:space="0" w:color="auto"/>
              <w:bottom w:val="single" w:sz="8" w:space="0" w:color="auto"/>
              <w:right w:val="single" w:sz="8" w:space="0" w:color="auto"/>
            </w:tcBorders>
            <w:vAlign w:val="center"/>
            <w:hideMark/>
          </w:tcPr>
          <w:p w14:paraId="605FC666" w14:textId="77777777" w:rsidR="00840F8D" w:rsidRPr="00840F8D" w:rsidRDefault="00840F8D"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 xml:space="preserve"> Levantamiento de la información para la fijación de Precios.</w:t>
            </w:r>
          </w:p>
        </w:tc>
        <w:tc>
          <w:tcPr>
            <w:tcW w:w="2840" w:type="dxa"/>
            <w:tcBorders>
              <w:top w:val="nil"/>
              <w:left w:val="nil"/>
              <w:bottom w:val="single" w:sz="8" w:space="0" w:color="auto"/>
              <w:right w:val="single" w:sz="8" w:space="0" w:color="auto"/>
            </w:tcBorders>
            <w:shd w:val="clear" w:color="000000" w:fill="FFFFFF"/>
            <w:noWrap/>
            <w:vAlign w:val="center"/>
            <w:hideMark/>
          </w:tcPr>
          <w:p w14:paraId="554B1670" w14:textId="77777777" w:rsidR="00840F8D" w:rsidRPr="00840F8D" w:rsidRDefault="00840F8D"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840F8D" w:rsidRPr="00AC1E1C" w14:paraId="68077DF5"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2D737D96" w14:textId="77777777" w:rsidR="00840F8D" w:rsidRPr="00840F8D" w:rsidRDefault="00840F8D"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Gestión de Proveedores.</w:t>
            </w:r>
          </w:p>
        </w:tc>
        <w:tc>
          <w:tcPr>
            <w:tcW w:w="2840" w:type="dxa"/>
            <w:tcBorders>
              <w:top w:val="nil"/>
              <w:left w:val="nil"/>
              <w:bottom w:val="single" w:sz="8" w:space="0" w:color="auto"/>
              <w:right w:val="single" w:sz="8" w:space="0" w:color="auto"/>
            </w:tcBorders>
            <w:shd w:val="clear" w:color="000000" w:fill="FFFFFF"/>
            <w:noWrap/>
            <w:vAlign w:val="center"/>
            <w:hideMark/>
          </w:tcPr>
          <w:p w14:paraId="42A5A714" w14:textId="77777777" w:rsidR="00840F8D" w:rsidRPr="00840F8D" w:rsidRDefault="00840F8D"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51%</w:t>
            </w:r>
          </w:p>
        </w:tc>
      </w:tr>
      <w:tr w:rsidR="00840F8D" w:rsidRPr="00AC1E1C" w14:paraId="55573781" w14:textId="77777777" w:rsidTr="002C20A9">
        <w:trPr>
          <w:trHeight w:val="600"/>
        </w:trPr>
        <w:tc>
          <w:tcPr>
            <w:tcW w:w="6460" w:type="dxa"/>
            <w:tcBorders>
              <w:top w:val="nil"/>
              <w:left w:val="single" w:sz="8" w:space="0" w:color="auto"/>
              <w:bottom w:val="single" w:sz="8" w:space="0" w:color="auto"/>
              <w:right w:val="single" w:sz="8" w:space="0" w:color="auto"/>
            </w:tcBorders>
            <w:vAlign w:val="center"/>
            <w:hideMark/>
          </w:tcPr>
          <w:p w14:paraId="02781C17" w14:textId="77777777" w:rsidR="00840F8D" w:rsidRPr="00840F8D" w:rsidRDefault="00840F8D"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Programa de venta a instituciones Gubernamentales (Ventas Interinstitucionales).</w:t>
            </w:r>
          </w:p>
        </w:tc>
        <w:tc>
          <w:tcPr>
            <w:tcW w:w="2840" w:type="dxa"/>
            <w:tcBorders>
              <w:top w:val="nil"/>
              <w:left w:val="nil"/>
              <w:bottom w:val="single" w:sz="8" w:space="0" w:color="auto"/>
              <w:right w:val="single" w:sz="8" w:space="0" w:color="auto"/>
            </w:tcBorders>
            <w:shd w:val="clear" w:color="000000" w:fill="FFFFFF"/>
            <w:noWrap/>
            <w:vAlign w:val="center"/>
            <w:hideMark/>
          </w:tcPr>
          <w:p w14:paraId="54DA4A0A" w14:textId="77777777" w:rsidR="00840F8D" w:rsidRPr="00840F8D" w:rsidRDefault="00840F8D"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840F8D" w:rsidRPr="00AC1E1C" w14:paraId="67B74EA6"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0DF9207D" w14:textId="77777777" w:rsidR="00840F8D" w:rsidRPr="00840F8D" w:rsidRDefault="00840F8D" w:rsidP="002C20A9">
            <w:pPr>
              <w:spacing w:after="0" w:line="240" w:lineRule="auto"/>
              <w:rPr>
                <w:rFonts w:ascii="Times New Roman" w:hAnsi="Times New Roman"/>
                <w:b/>
                <w:bCs/>
                <w:color w:val="FFFFFF"/>
                <w:lang w:eastAsia="es-DO"/>
              </w:rPr>
            </w:pPr>
            <w:r w:rsidRPr="00840F8D">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29601FF9" w14:textId="77777777" w:rsidR="00840F8D" w:rsidRPr="00840F8D" w:rsidRDefault="00840F8D" w:rsidP="002C20A9">
            <w:pPr>
              <w:spacing w:after="0" w:line="240" w:lineRule="auto"/>
              <w:jc w:val="center"/>
              <w:rPr>
                <w:rFonts w:ascii="Times New Roman" w:hAnsi="Times New Roman"/>
                <w:b/>
                <w:bCs/>
                <w:color w:val="FFFFFF"/>
                <w:lang w:eastAsia="es-DO"/>
              </w:rPr>
            </w:pPr>
            <w:r w:rsidRPr="00840F8D">
              <w:rPr>
                <w:rFonts w:ascii="Times New Roman" w:hAnsi="Times New Roman"/>
                <w:b/>
                <w:bCs/>
                <w:color w:val="FFFFFF"/>
                <w:lang w:eastAsia="es-DO"/>
              </w:rPr>
              <w:t>88%</w:t>
            </w:r>
          </w:p>
        </w:tc>
      </w:tr>
      <w:tr w:rsidR="00840F8D" w:rsidRPr="00AC1E1C" w14:paraId="09BF4C45" w14:textId="77777777" w:rsidTr="002C20A9">
        <w:trPr>
          <w:trHeight w:val="703"/>
        </w:trPr>
        <w:tc>
          <w:tcPr>
            <w:tcW w:w="9300" w:type="dxa"/>
            <w:gridSpan w:val="2"/>
            <w:tcBorders>
              <w:top w:val="single" w:sz="8" w:space="0" w:color="auto"/>
              <w:left w:val="nil"/>
              <w:bottom w:val="nil"/>
              <w:right w:val="nil"/>
            </w:tcBorders>
            <w:vAlign w:val="center"/>
            <w:hideMark/>
          </w:tcPr>
          <w:p w14:paraId="7E51232C" w14:textId="77777777" w:rsidR="00840F8D" w:rsidRPr="00AC1E1C" w:rsidRDefault="00840F8D" w:rsidP="002C20A9">
            <w:pPr>
              <w:spacing w:after="0" w:line="240" w:lineRule="auto"/>
              <w:jc w:val="center"/>
              <w:rPr>
                <w:rFonts w:ascii="Times New Roman" w:hAnsi="Times New Roman"/>
                <w:b/>
                <w:bCs/>
                <w:i/>
                <w:iCs/>
                <w:color w:val="000000"/>
                <w:sz w:val="20"/>
                <w:szCs w:val="20"/>
                <w:lang w:eastAsia="es-DO"/>
              </w:rPr>
            </w:pPr>
            <w:r w:rsidRPr="00AC1E1C">
              <w:rPr>
                <w:rFonts w:ascii="Times New Roman" w:hAnsi="Times New Roman"/>
                <w:b/>
                <w:bCs/>
                <w:i/>
                <w:iCs/>
                <w:color w:val="000000"/>
                <w:sz w:val="20"/>
                <w:szCs w:val="20"/>
                <w:lang w:eastAsia="es-DO"/>
              </w:rPr>
              <w:t>Fuente</w:t>
            </w:r>
            <w:r w:rsidRPr="00AC1E1C">
              <w:rPr>
                <w:rFonts w:ascii="Times New Roman" w:hAnsi="Times New Roman"/>
                <w:i/>
                <w:iCs/>
                <w:color w:val="000000"/>
                <w:sz w:val="20"/>
                <w:szCs w:val="20"/>
                <w:lang w:eastAsia="es-DO"/>
              </w:rPr>
              <w:t>: elaboración propia con datos obtenidos de las ejecuciones del POA 2026 de la Dirección de Comercialización.</w:t>
            </w:r>
          </w:p>
        </w:tc>
      </w:tr>
    </w:tbl>
    <w:p w14:paraId="269E1759" w14:textId="77777777" w:rsidR="006A6941" w:rsidRPr="006A6941" w:rsidRDefault="006A6941" w:rsidP="006A6941"/>
    <w:p w14:paraId="0264F097" w14:textId="77777777" w:rsidR="00840F8D" w:rsidRPr="00840F8D" w:rsidRDefault="00840F8D" w:rsidP="0036483E">
      <w:pPr>
        <w:pStyle w:val="Ttulo1"/>
        <w:numPr>
          <w:ilvl w:val="0"/>
          <w:numId w:val="9"/>
        </w:numPr>
        <w:spacing w:line="360" w:lineRule="auto"/>
        <w:ind w:left="0"/>
        <w:rPr>
          <w:rFonts w:ascii="Times New Roman" w:hAnsi="Times New Roman" w:cs="Times New Roman"/>
          <w:b/>
          <w:bCs/>
          <w:sz w:val="24"/>
          <w:szCs w:val="24"/>
        </w:rPr>
      </w:pPr>
      <w:bookmarkStart w:id="38" w:name="_Toc235000029"/>
      <w:r w:rsidRPr="00840F8D">
        <w:rPr>
          <w:rFonts w:ascii="Times New Roman" w:hAnsi="Times New Roman" w:cs="Times New Roman"/>
          <w:b/>
          <w:bCs/>
          <w:sz w:val="24"/>
          <w:szCs w:val="24"/>
        </w:rPr>
        <w:lastRenderedPageBreak/>
        <w:t>Dirección de Abastecimiento, Distribución y Logística</w:t>
      </w:r>
      <w:bookmarkEnd w:id="38"/>
    </w:p>
    <w:p w14:paraId="208A0B11" w14:textId="77777777" w:rsidR="00840F8D" w:rsidRPr="00840F8D" w:rsidRDefault="00840F8D" w:rsidP="00840F8D">
      <w:pPr>
        <w:jc w:val="both"/>
        <w:rPr>
          <w:rFonts w:ascii="Times New Roman" w:hAnsi="Times New Roman"/>
          <w:sz w:val="24"/>
          <w:szCs w:val="24"/>
        </w:rPr>
      </w:pPr>
      <w:r w:rsidRPr="00840F8D">
        <w:rPr>
          <w:rFonts w:ascii="Times New Roman" w:hAnsi="Times New Roman"/>
          <w:b/>
          <w:bCs/>
          <w:sz w:val="24"/>
          <w:szCs w:val="24"/>
        </w:rPr>
        <w:t>La Dirección de Abastecimiento, Distribución y Logística alcanzó un nivel de cumplimiento de 83%</w:t>
      </w:r>
      <w:r w:rsidRPr="00840F8D">
        <w:rPr>
          <w:rFonts w:ascii="Times New Roman" w:hAnsi="Times New Roman"/>
          <w:sz w:val="24"/>
          <w:szCs w:val="24"/>
        </w:rPr>
        <w:t xml:space="preserve"> durante el segundo trimestre de 2026. Las principales variaciones en la ejecución estuvieron asociadas a limitaciones en la disponibilidad de la flotilla de transporte, debido a averías mecánicas en algunas unidades, lo que afectó la distribución oportuna de productos y el desarrollo de ciertas actividades programadas. Asimismo, la atención de las operaciones institucionales dirigidas a las comunidades impactadas por las fuertes lluvias, en el marco del Decreto núm. 239-26, requirió la priorización de recursos logísticos y de abastecimiento, incidiendo en el cumplimiento de algunas metas previstas para el período evaluado.</w:t>
      </w:r>
    </w:p>
    <w:tbl>
      <w:tblPr>
        <w:tblW w:w="9300" w:type="dxa"/>
        <w:tblCellMar>
          <w:left w:w="70" w:type="dxa"/>
          <w:right w:w="70" w:type="dxa"/>
        </w:tblCellMar>
        <w:tblLook w:val="04A0" w:firstRow="1" w:lastRow="0" w:firstColumn="1" w:lastColumn="0" w:noHBand="0" w:noVBand="1"/>
      </w:tblPr>
      <w:tblGrid>
        <w:gridCol w:w="6460"/>
        <w:gridCol w:w="2840"/>
      </w:tblGrid>
      <w:tr w:rsidR="00840F8D" w:rsidRPr="00710EA8" w14:paraId="4F1EF7E5" w14:textId="77777777" w:rsidTr="002C20A9">
        <w:trPr>
          <w:trHeight w:val="703"/>
        </w:trPr>
        <w:tc>
          <w:tcPr>
            <w:tcW w:w="9300" w:type="dxa"/>
            <w:gridSpan w:val="2"/>
            <w:tcBorders>
              <w:top w:val="nil"/>
              <w:left w:val="nil"/>
              <w:bottom w:val="single" w:sz="8" w:space="0" w:color="auto"/>
              <w:right w:val="nil"/>
            </w:tcBorders>
            <w:vAlign w:val="center"/>
            <w:hideMark/>
          </w:tcPr>
          <w:p w14:paraId="4FC18BDA" w14:textId="2F1D4948" w:rsidR="00840F8D" w:rsidRPr="00710EA8" w:rsidRDefault="00840F8D" w:rsidP="002C20A9">
            <w:pPr>
              <w:spacing w:after="0" w:line="240" w:lineRule="auto"/>
              <w:jc w:val="center"/>
              <w:rPr>
                <w:rFonts w:ascii="Times New Roman" w:hAnsi="Times New Roman"/>
                <w:b/>
                <w:bCs/>
                <w:color w:val="000000"/>
                <w:sz w:val="24"/>
                <w:szCs w:val="24"/>
                <w:lang w:eastAsia="es-DO"/>
              </w:rPr>
            </w:pPr>
            <w:r w:rsidRPr="00840F8D">
              <w:rPr>
                <w:rFonts w:ascii="Times New Roman" w:hAnsi="Times New Roman"/>
                <w:b/>
                <w:bCs/>
                <w:color w:val="000000"/>
                <w:sz w:val="24"/>
                <w:szCs w:val="24"/>
                <w:lang w:eastAsia="es-DO"/>
              </w:rPr>
              <w:t>Tabla 9</w:t>
            </w:r>
            <w:r w:rsidRPr="00840F8D">
              <w:rPr>
                <w:rFonts w:ascii="Times New Roman" w:hAnsi="Times New Roman"/>
                <w:b/>
                <w:bCs/>
                <w:sz w:val="24"/>
                <w:szCs w:val="24"/>
                <w:lang w:eastAsia="es-DO"/>
              </w:rPr>
              <w:t>.</w:t>
            </w:r>
            <w:r w:rsidRPr="00710EA8">
              <w:rPr>
                <w:rFonts w:ascii="Times New Roman" w:hAnsi="Times New Roman"/>
                <w:color w:val="000000"/>
                <w:sz w:val="24"/>
                <w:szCs w:val="24"/>
                <w:lang w:eastAsia="es-DO"/>
              </w:rPr>
              <w:t xml:space="preserve"> Resultados de la Dirección de Abastecimiento, Distribución y Logística, según objetivo, 202</w:t>
            </w:r>
            <w:r w:rsidR="00723534">
              <w:rPr>
                <w:rFonts w:ascii="Times New Roman" w:hAnsi="Times New Roman"/>
                <w:color w:val="000000"/>
                <w:sz w:val="24"/>
                <w:szCs w:val="24"/>
                <w:lang w:eastAsia="es-DO"/>
              </w:rPr>
              <w:t>6</w:t>
            </w:r>
            <w:r w:rsidRPr="00710EA8">
              <w:rPr>
                <w:rFonts w:ascii="Times New Roman" w:hAnsi="Times New Roman"/>
                <w:color w:val="000000"/>
                <w:sz w:val="24"/>
                <w:szCs w:val="24"/>
                <w:lang w:eastAsia="es-DO"/>
              </w:rPr>
              <w:t>.</w:t>
            </w:r>
          </w:p>
        </w:tc>
      </w:tr>
      <w:tr w:rsidR="00840F8D" w:rsidRPr="00710EA8" w14:paraId="42515AA7"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7218F3E4" w14:textId="77777777" w:rsidR="00840F8D" w:rsidRPr="00840F8D" w:rsidRDefault="00840F8D" w:rsidP="002C20A9">
            <w:pPr>
              <w:spacing w:after="0" w:line="240" w:lineRule="auto"/>
              <w:jc w:val="center"/>
              <w:rPr>
                <w:rFonts w:ascii="Times New Roman" w:hAnsi="Times New Roman"/>
                <w:b/>
                <w:bCs/>
                <w:color w:val="FFFFFF"/>
                <w:lang w:eastAsia="es-DO"/>
              </w:rPr>
            </w:pPr>
            <w:r w:rsidRPr="00840F8D">
              <w:rPr>
                <w:rFonts w:ascii="Times New Roman" w:hAnsi="Times New Roman"/>
                <w:b/>
                <w:bCs/>
                <w:color w:val="FFFFFF"/>
                <w:lang w:eastAsia="es-DO"/>
              </w:rPr>
              <w:t>Dirección de Abastecimiento, Distribución y Logística</w:t>
            </w:r>
          </w:p>
        </w:tc>
      </w:tr>
      <w:tr w:rsidR="00840F8D" w:rsidRPr="00710EA8" w14:paraId="08B76063"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460F9701" w14:textId="77777777" w:rsidR="00840F8D" w:rsidRPr="00840F8D" w:rsidRDefault="00840F8D" w:rsidP="002C20A9">
            <w:pPr>
              <w:spacing w:after="0" w:line="240" w:lineRule="auto"/>
              <w:jc w:val="center"/>
              <w:rPr>
                <w:rFonts w:ascii="Times New Roman" w:hAnsi="Times New Roman"/>
                <w:b/>
                <w:bCs/>
                <w:color w:val="FFFFFF"/>
                <w:lang w:eastAsia="es-DO"/>
              </w:rPr>
            </w:pPr>
            <w:r w:rsidRPr="00840F8D">
              <w:rPr>
                <w:rFonts w:ascii="Times New Roman" w:hAnsi="Times New Roman"/>
                <w:b/>
                <w:bCs/>
                <w:color w:val="FFFFFF"/>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5F20CF23" w14:textId="77777777" w:rsidR="00840F8D" w:rsidRPr="00840F8D" w:rsidRDefault="00840F8D" w:rsidP="002C20A9">
            <w:pPr>
              <w:spacing w:after="0" w:line="240" w:lineRule="auto"/>
              <w:jc w:val="center"/>
              <w:rPr>
                <w:rFonts w:ascii="Times New Roman" w:hAnsi="Times New Roman"/>
                <w:b/>
                <w:bCs/>
                <w:color w:val="FFFFFF"/>
                <w:lang w:eastAsia="es-DO"/>
              </w:rPr>
            </w:pPr>
            <w:r w:rsidRPr="00840F8D">
              <w:rPr>
                <w:rFonts w:ascii="Times New Roman" w:hAnsi="Times New Roman"/>
                <w:b/>
                <w:bCs/>
                <w:color w:val="FFFFFF"/>
                <w:lang w:eastAsia="es-DO"/>
              </w:rPr>
              <w:t>% Cumplimiento</w:t>
            </w:r>
          </w:p>
        </w:tc>
      </w:tr>
      <w:tr w:rsidR="00840F8D" w:rsidRPr="00710EA8" w14:paraId="37B1BDD2" w14:textId="77777777" w:rsidTr="002C20A9">
        <w:trPr>
          <w:trHeight w:val="320"/>
        </w:trPr>
        <w:tc>
          <w:tcPr>
            <w:tcW w:w="6460" w:type="dxa"/>
            <w:tcBorders>
              <w:top w:val="nil"/>
              <w:left w:val="single" w:sz="4" w:space="0" w:color="auto"/>
              <w:bottom w:val="single" w:sz="8" w:space="0" w:color="auto"/>
              <w:right w:val="single" w:sz="8" w:space="0" w:color="auto"/>
            </w:tcBorders>
            <w:vAlign w:val="center"/>
            <w:hideMark/>
          </w:tcPr>
          <w:p w14:paraId="7DF9744D" w14:textId="77777777" w:rsidR="00840F8D" w:rsidRPr="00840F8D" w:rsidRDefault="00840F8D"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Abastecimiento de Bodegas Móviles</w:t>
            </w:r>
          </w:p>
        </w:tc>
        <w:tc>
          <w:tcPr>
            <w:tcW w:w="2840" w:type="dxa"/>
            <w:tcBorders>
              <w:top w:val="nil"/>
              <w:left w:val="nil"/>
              <w:bottom w:val="single" w:sz="8" w:space="0" w:color="auto"/>
              <w:right w:val="single" w:sz="8" w:space="0" w:color="auto"/>
            </w:tcBorders>
            <w:noWrap/>
            <w:vAlign w:val="center"/>
            <w:hideMark/>
          </w:tcPr>
          <w:p w14:paraId="65EFB2F8" w14:textId="77777777" w:rsidR="00840F8D" w:rsidRPr="00840F8D" w:rsidRDefault="00840F8D"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840F8D" w:rsidRPr="00710EA8" w14:paraId="07B7C442"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38CBE014" w14:textId="77777777" w:rsidR="00840F8D" w:rsidRPr="00840F8D" w:rsidRDefault="00840F8D"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Abastecimientos de Mercados de Productores</w:t>
            </w:r>
          </w:p>
        </w:tc>
        <w:tc>
          <w:tcPr>
            <w:tcW w:w="2840" w:type="dxa"/>
            <w:tcBorders>
              <w:top w:val="nil"/>
              <w:left w:val="nil"/>
              <w:bottom w:val="single" w:sz="8" w:space="0" w:color="auto"/>
              <w:right w:val="single" w:sz="8" w:space="0" w:color="auto"/>
            </w:tcBorders>
            <w:noWrap/>
            <w:vAlign w:val="center"/>
            <w:hideMark/>
          </w:tcPr>
          <w:p w14:paraId="0060415A" w14:textId="77777777" w:rsidR="00840F8D" w:rsidRPr="00840F8D" w:rsidRDefault="00840F8D"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840F8D" w:rsidRPr="00710EA8" w14:paraId="3A00E087"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2FF0D20C" w14:textId="77777777" w:rsidR="00840F8D" w:rsidRPr="00840F8D" w:rsidRDefault="00840F8D"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Abastecimientos de Ferias Agropecuarias</w:t>
            </w:r>
          </w:p>
        </w:tc>
        <w:tc>
          <w:tcPr>
            <w:tcW w:w="2840" w:type="dxa"/>
            <w:tcBorders>
              <w:top w:val="nil"/>
              <w:left w:val="nil"/>
              <w:bottom w:val="single" w:sz="8" w:space="0" w:color="auto"/>
              <w:right w:val="single" w:sz="8" w:space="0" w:color="auto"/>
            </w:tcBorders>
            <w:noWrap/>
            <w:vAlign w:val="center"/>
            <w:hideMark/>
          </w:tcPr>
          <w:p w14:paraId="44B6F5CF" w14:textId="77777777" w:rsidR="00840F8D" w:rsidRPr="00840F8D" w:rsidRDefault="00840F8D"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100%</w:t>
            </w:r>
          </w:p>
        </w:tc>
      </w:tr>
      <w:tr w:rsidR="00840F8D" w:rsidRPr="00710EA8" w14:paraId="65C4402B" w14:textId="77777777" w:rsidTr="002C20A9">
        <w:trPr>
          <w:trHeight w:val="320"/>
        </w:trPr>
        <w:tc>
          <w:tcPr>
            <w:tcW w:w="6460" w:type="dxa"/>
            <w:tcBorders>
              <w:top w:val="single" w:sz="8" w:space="0" w:color="auto"/>
              <w:left w:val="single" w:sz="4" w:space="0" w:color="auto"/>
              <w:bottom w:val="single" w:sz="8" w:space="0" w:color="auto"/>
              <w:right w:val="nil"/>
            </w:tcBorders>
            <w:vAlign w:val="center"/>
            <w:hideMark/>
          </w:tcPr>
          <w:p w14:paraId="4EB2606D" w14:textId="77777777" w:rsidR="00840F8D" w:rsidRPr="00840F8D" w:rsidRDefault="00840F8D" w:rsidP="002C20A9">
            <w:pPr>
              <w:spacing w:after="0" w:line="240" w:lineRule="auto"/>
              <w:rPr>
                <w:rFonts w:ascii="Times New Roman" w:hAnsi="Times New Roman"/>
                <w:color w:val="000000"/>
                <w:lang w:eastAsia="es-DO"/>
              </w:rPr>
            </w:pPr>
            <w:r w:rsidRPr="00840F8D">
              <w:rPr>
                <w:rFonts w:ascii="Times New Roman" w:hAnsi="Times New Roman"/>
                <w:color w:val="000000"/>
                <w:lang w:eastAsia="es-DO"/>
              </w:rPr>
              <w:t>Abastecimiento de Rutas Alimentarias (Patanas)</w:t>
            </w:r>
          </w:p>
        </w:tc>
        <w:tc>
          <w:tcPr>
            <w:tcW w:w="2840" w:type="dxa"/>
            <w:tcBorders>
              <w:top w:val="nil"/>
              <w:left w:val="single" w:sz="8" w:space="0" w:color="auto"/>
              <w:bottom w:val="single" w:sz="8" w:space="0" w:color="auto"/>
              <w:right w:val="single" w:sz="8" w:space="0" w:color="auto"/>
            </w:tcBorders>
            <w:noWrap/>
            <w:vAlign w:val="center"/>
            <w:hideMark/>
          </w:tcPr>
          <w:p w14:paraId="2C2A1715" w14:textId="77777777" w:rsidR="00840F8D" w:rsidRPr="00840F8D" w:rsidRDefault="00840F8D" w:rsidP="002C20A9">
            <w:pPr>
              <w:spacing w:after="0" w:line="240" w:lineRule="auto"/>
              <w:jc w:val="center"/>
              <w:rPr>
                <w:rFonts w:ascii="Times New Roman" w:hAnsi="Times New Roman"/>
                <w:color w:val="000000"/>
                <w:lang w:eastAsia="es-DO"/>
              </w:rPr>
            </w:pPr>
            <w:r w:rsidRPr="00840F8D">
              <w:rPr>
                <w:rFonts w:ascii="Times New Roman" w:hAnsi="Times New Roman"/>
                <w:color w:val="000000"/>
                <w:lang w:eastAsia="es-DO"/>
              </w:rPr>
              <w:t>33%</w:t>
            </w:r>
          </w:p>
        </w:tc>
      </w:tr>
      <w:tr w:rsidR="00840F8D" w:rsidRPr="00710EA8" w14:paraId="64F6C8C5" w14:textId="77777777" w:rsidTr="002C20A9">
        <w:trPr>
          <w:trHeight w:val="310"/>
        </w:trPr>
        <w:tc>
          <w:tcPr>
            <w:tcW w:w="6460"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4DE8CA9" w14:textId="77777777" w:rsidR="00840F8D" w:rsidRPr="00840F8D" w:rsidRDefault="00840F8D" w:rsidP="002C20A9">
            <w:pPr>
              <w:spacing w:after="0" w:line="240" w:lineRule="auto"/>
              <w:rPr>
                <w:rFonts w:ascii="Times New Roman" w:hAnsi="Times New Roman"/>
                <w:b/>
                <w:bCs/>
                <w:color w:val="FFFFFF"/>
                <w:lang w:eastAsia="es-DO"/>
              </w:rPr>
            </w:pPr>
            <w:r w:rsidRPr="00840F8D">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58C6FD78" w14:textId="77777777" w:rsidR="00840F8D" w:rsidRPr="00840F8D" w:rsidRDefault="00840F8D" w:rsidP="002C20A9">
            <w:pPr>
              <w:spacing w:after="0" w:line="240" w:lineRule="auto"/>
              <w:jc w:val="center"/>
              <w:rPr>
                <w:rFonts w:ascii="Times New Roman" w:hAnsi="Times New Roman"/>
                <w:b/>
                <w:bCs/>
                <w:color w:val="FFFFFF"/>
                <w:lang w:eastAsia="es-DO"/>
              </w:rPr>
            </w:pPr>
            <w:r w:rsidRPr="00840F8D">
              <w:rPr>
                <w:rFonts w:ascii="Times New Roman" w:hAnsi="Times New Roman"/>
                <w:b/>
                <w:bCs/>
                <w:color w:val="FFFFFF"/>
                <w:lang w:eastAsia="es-DO"/>
              </w:rPr>
              <w:t>83%</w:t>
            </w:r>
          </w:p>
        </w:tc>
      </w:tr>
      <w:tr w:rsidR="00840F8D" w:rsidRPr="00710EA8" w14:paraId="77EE19EF" w14:textId="77777777" w:rsidTr="002C20A9">
        <w:trPr>
          <w:trHeight w:val="600"/>
        </w:trPr>
        <w:tc>
          <w:tcPr>
            <w:tcW w:w="9300" w:type="dxa"/>
            <w:gridSpan w:val="2"/>
            <w:tcBorders>
              <w:top w:val="single" w:sz="8" w:space="0" w:color="auto"/>
              <w:left w:val="nil"/>
              <w:bottom w:val="nil"/>
              <w:right w:val="nil"/>
            </w:tcBorders>
            <w:vAlign w:val="center"/>
            <w:hideMark/>
          </w:tcPr>
          <w:p w14:paraId="6A812826" w14:textId="3041B930" w:rsidR="00840F8D" w:rsidRPr="00710EA8" w:rsidRDefault="00840F8D" w:rsidP="002C20A9">
            <w:pPr>
              <w:spacing w:after="0" w:line="240" w:lineRule="auto"/>
              <w:jc w:val="center"/>
              <w:rPr>
                <w:rFonts w:ascii="Times New Roman" w:hAnsi="Times New Roman"/>
                <w:b/>
                <w:bCs/>
                <w:i/>
                <w:iCs/>
                <w:color w:val="000000"/>
                <w:sz w:val="20"/>
                <w:szCs w:val="20"/>
                <w:lang w:eastAsia="es-DO"/>
              </w:rPr>
            </w:pPr>
            <w:r w:rsidRPr="00710EA8">
              <w:rPr>
                <w:rFonts w:ascii="Times New Roman" w:hAnsi="Times New Roman"/>
                <w:b/>
                <w:bCs/>
                <w:i/>
                <w:iCs/>
                <w:color w:val="000000"/>
                <w:sz w:val="20"/>
                <w:szCs w:val="20"/>
                <w:lang w:eastAsia="es-DO"/>
              </w:rPr>
              <w:t>Fuente</w:t>
            </w:r>
            <w:r w:rsidRPr="00710EA8">
              <w:rPr>
                <w:rFonts w:ascii="Times New Roman" w:hAnsi="Times New Roman"/>
                <w:i/>
                <w:iCs/>
                <w:color w:val="000000"/>
                <w:sz w:val="20"/>
                <w:szCs w:val="20"/>
                <w:lang w:eastAsia="es-DO"/>
              </w:rPr>
              <w:t>: elaboración propia con datos obtenidos de las ejecuciones del POA 20</w:t>
            </w:r>
            <w:r>
              <w:rPr>
                <w:rFonts w:ascii="Times New Roman" w:hAnsi="Times New Roman"/>
                <w:i/>
                <w:iCs/>
                <w:color w:val="000000"/>
                <w:sz w:val="20"/>
                <w:szCs w:val="20"/>
                <w:lang w:eastAsia="es-DO"/>
              </w:rPr>
              <w:t>26</w:t>
            </w:r>
            <w:r w:rsidRPr="00710EA8">
              <w:rPr>
                <w:rFonts w:ascii="Times New Roman" w:hAnsi="Times New Roman"/>
                <w:i/>
                <w:iCs/>
                <w:color w:val="000000"/>
                <w:sz w:val="20"/>
                <w:szCs w:val="20"/>
                <w:lang w:eastAsia="es-DO"/>
              </w:rPr>
              <w:t xml:space="preserve"> de la Dirección de Abastecimiento, Distribución y Logística.</w:t>
            </w:r>
          </w:p>
        </w:tc>
      </w:tr>
    </w:tbl>
    <w:p w14:paraId="595B4FD8" w14:textId="77777777" w:rsidR="006A6941" w:rsidRPr="006A6941" w:rsidRDefault="006A6941" w:rsidP="006A6941"/>
    <w:p w14:paraId="5469CAEC" w14:textId="77777777" w:rsidR="00840F8D" w:rsidRDefault="00840F8D" w:rsidP="0036483E">
      <w:pPr>
        <w:pStyle w:val="Ttulo1"/>
        <w:numPr>
          <w:ilvl w:val="0"/>
          <w:numId w:val="9"/>
        </w:numPr>
        <w:spacing w:line="360" w:lineRule="auto"/>
        <w:ind w:left="0"/>
        <w:rPr>
          <w:rFonts w:ascii="Times New Roman" w:hAnsi="Times New Roman" w:cs="Times New Roman"/>
          <w:b/>
          <w:bCs/>
          <w:sz w:val="24"/>
          <w:szCs w:val="24"/>
        </w:rPr>
      </w:pPr>
      <w:bookmarkStart w:id="39" w:name="_Toc235000030"/>
      <w:r w:rsidRPr="00E87ED5">
        <w:rPr>
          <w:rFonts w:ascii="Times New Roman" w:hAnsi="Times New Roman" w:cs="Times New Roman"/>
          <w:b/>
          <w:bCs/>
          <w:sz w:val="24"/>
          <w:szCs w:val="24"/>
        </w:rPr>
        <w:t xml:space="preserve">Dirección </w:t>
      </w:r>
      <w:r w:rsidRPr="003D6A82">
        <w:rPr>
          <w:rFonts w:ascii="Times New Roman" w:hAnsi="Times New Roman" w:cs="Times New Roman"/>
          <w:b/>
          <w:bCs/>
          <w:sz w:val="24"/>
          <w:szCs w:val="24"/>
        </w:rPr>
        <w:t xml:space="preserve">de Gestión de </w:t>
      </w:r>
      <w:r w:rsidRPr="00C248FE">
        <w:rPr>
          <w:rFonts w:ascii="Times New Roman" w:hAnsi="Times New Roman" w:cs="Times New Roman"/>
          <w:b/>
          <w:bCs/>
          <w:sz w:val="24"/>
          <w:szCs w:val="24"/>
        </w:rPr>
        <w:t>Programas</w:t>
      </w:r>
      <w:bookmarkEnd w:id="39"/>
    </w:p>
    <w:p w14:paraId="19C4BDED" w14:textId="77777777" w:rsidR="00840F8D" w:rsidRDefault="00840F8D" w:rsidP="00840F8D">
      <w:pPr>
        <w:jc w:val="both"/>
        <w:rPr>
          <w:rFonts w:ascii="Times New Roman" w:hAnsi="Times New Roman"/>
          <w:sz w:val="24"/>
          <w:szCs w:val="24"/>
        </w:rPr>
      </w:pPr>
      <w:r w:rsidRPr="00840F8D">
        <w:rPr>
          <w:rFonts w:ascii="Times New Roman" w:hAnsi="Times New Roman"/>
          <w:b/>
          <w:bCs/>
          <w:sz w:val="24"/>
          <w:szCs w:val="24"/>
        </w:rPr>
        <w:t>La Dirección de Gestión de Programas alcanzó un nivel de cumplimiento de 80%</w:t>
      </w:r>
      <w:r w:rsidRPr="00840F8D">
        <w:rPr>
          <w:rFonts w:ascii="Times New Roman" w:hAnsi="Times New Roman"/>
          <w:sz w:val="24"/>
          <w:szCs w:val="24"/>
        </w:rPr>
        <w:t xml:space="preserve"> durante el segundo trimestre de 2026. La principal variación se presentó en la ejecución del programa "INESPRE en la Provincia", el cual no pudo desarrollarse conforme a la programación establecida. Este resultado estuvo asociado a limitaciones operativas derivadas de la disponibilidad de la flotilla vehicular, así como a la priorización de las acciones institucionales de asistencia a las comunidades afectadas por las fuertes lluvias, en el marco del Decreto núm. 239-26. Estas circunstancias requirieron reorientar los recursos operativos hacia la atención de la emergencia, impactando la ejecución de algunas actividades programadas para el período evaluado.</w:t>
      </w:r>
    </w:p>
    <w:p w14:paraId="66873569" w14:textId="77777777" w:rsidR="00840F8D" w:rsidRDefault="00840F8D" w:rsidP="00840F8D">
      <w:pPr>
        <w:jc w:val="both"/>
        <w:rPr>
          <w:rFonts w:ascii="Times New Roman" w:hAnsi="Times New Roman"/>
          <w:sz w:val="24"/>
          <w:szCs w:val="24"/>
        </w:rPr>
      </w:pPr>
    </w:p>
    <w:p w14:paraId="15321737" w14:textId="77777777" w:rsidR="00840F8D" w:rsidRDefault="00840F8D" w:rsidP="00840F8D">
      <w:pPr>
        <w:jc w:val="both"/>
        <w:rPr>
          <w:rFonts w:ascii="Times New Roman" w:hAnsi="Times New Roman"/>
          <w:sz w:val="24"/>
          <w:szCs w:val="24"/>
        </w:rPr>
      </w:pPr>
    </w:p>
    <w:p w14:paraId="56A96C59" w14:textId="77777777" w:rsidR="00840F8D" w:rsidRPr="00840F8D" w:rsidRDefault="00840F8D" w:rsidP="00840F8D">
      <w:pPr>
        <w:jc w:val="both"/>
        <w:rPr>
          <w:rFonts w:ascii="Times New Roman" w:hAnsi="Times New Roman"/>
          <w:sz w:val="24"/>
          <w:szCs w:val="24"/>
        </w:rPr>
      </w:pPr>
    </w:p>
    <w:tbl>
      <w:tblPr>
        <w:tblpPr w:leftFromText="141" w:rightFromText="141" w:vertAnchor="text" w:horzAnchor="margin" w:tblpY="108"/>
        <w:tblW w:w="8520" w:type="dxa"/>
        <w:tblCellMar>
          <w:left w:w="70" w:type="dxa"/>
          <w:right w:w="70" w:type="dxa"/>
        </w:tblCellMar>
        <w:tblLook w:val="04A0" w:firstRow="1" w:lastRow="0" w:firstColumn="1" w:lastColumn="0" w:noHBand="0" w:noVBand="1"/>
      </w:tblPr>
      <w:tblGrid>
        <w:gridCol w:w="5918"/>
        <w:gridCol w:w="2602"/>
      </w:tblGrid>
      <w:tr w:rsidR="00840F8D" w:rsidRPr="003D6A82" w14:paraId="2E683FE9" w14:textId="77777777" w:rsidTr="002C20A9">
        <w:trPr>
          <w:trHeight w:val="810"/>
        </w:trPr>
        <w:tc>
          <w:tcPr>
            <w:tcW w:w="8520" w:type="dxa"/>
            <w:gridSpan w:val="2"/>
            <w:tcBorders>
              <w:top w:val="nil"/>
              <w:left w:val="nil"/>
              <w:bottom w:val="single" w:sz="8" w:space="0" w:color="auto"/>
              <w:right w:val="nil"/>
            </w:tcBorders>
            <w:vAlign w:val="center"/>
            <w:hideMark/>
          </w:tcPr>
          <w:p w14:paraId="159C7604" w14:textId="5721635F" w:rsidR="00840F8D" w:rsidRPr="004B1DA8" w:rsidRDefault="00840F8D" w:rsidP="002C20A9">
            <w:pPr>
              <w:spacing w:after="0" w:line="240" w:lineRule="auto"/>
              <w:jc w:val="center"/>
              <w:rPr>
                <w:rFonts w:ascii="Times New Roman" w:hAnsi="Times New Roman"/>
                <w:b/>
                <w:bCs/>
                <w:color w:val="000000"/>
                <w:sz w:val="24"/>
                <w:szCs w:val="24"/>
                <w:lang w:eastAsia="es-DO"/>
              </w:rPr>
            </w:pPr>
            <w:r w:rsidRPr="004B1DA8">
              <w:rPr>
                <w:rFonts w:ascii="Times New Roman" w:hAnsi="Times New Roman"/>
                <w:b/>
                <w:bCs/>
                <w:color w:val="000000"/>
                <w:sz w:val="24"/>
                <w:szCs w:val="24"/>
                <w:lang w:eastAsia="es-DO"/>
              </w:rPr>
              <w:t>Tabla 10</w:t>
            </w:r>
            <w:r w:rsidRPr="004B1DA8">
              <w:rPr>
                <w:rFonts w:ascii="Times New Roman" w:hAnsi="Times New Roman"/>
                <w:b/>
                <w:bCs/>
                <w:sz w:val="24"/>
                <w:szCs w:val="24"/>
                <w:lang w:eastAsia="es-DO"/>
              </w:rPr>
              <w:t>.</w:t>
            </w:r>
            <w:r w:rsidRPr="004B1DA8">
              <w:rPr>
                <w:rFonts w:ascii="Times New Roman" w:hAnsi="Times New Roman"/>
                <w:color w:val="000000"/>
                <w:sz w:val="24"/>
                <w:szCs w:val="24"/>
                <w:lang w:eastAsia="es-DO"/>
              </w:rPr>
              <w:t xml:space="preserve"> Resultados de la Dirección de Gestión de Programas, según objetivo, 2026.</w:t>
            </w:r>
          </w:p>
        </w:tc>
      </w:tr>
      <w:tr w:rsidR="00840F8D" w:rsidRPr="003D6A82" w14:paraId="77E5C920" w14:textId="77777777" w:rsidTr="002C20A9">
        <w:trPr>
          <w:trHeight w:val="357"/>
        </w:trPr>
        <w:tc>
          <w:tcPr>
            <w:tcW w:w="852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706899EB" w14:textId="77777777" w:rsidR="00840F8D" w:rsidRPr="003D6A82" w:rsidRDefault="00840F8D" w:rsidP="002C20A9">
            <w:pPr>
              <w:spacing w:after="0" w:line="240" w:lineRule="auto"/>
              <w:jc w:val="center"/>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Dirección de Gestión de Programas</w:t>
            </w:r>
          </w:p>
        </w:tc>
      </w:tr>
      <w:tr w:rsidR="00840F8D" w:rsidRPr="003D6A82" w14:paraId="0D38F2E9" w14:textId="77777777" w:rsidTr="002C20A9">
        <w:trPr>
          <w:trHeight w:val="357"/>
        </w:trPr>
        <w:tc>
          <w:tcPr>
            <w:tcW w:w="5918" w:type="dxa"/>
            <w:tcBorders>
              <w:top w:val="nil"/>
              <w:left w:val="single" w:sz="8" w:space="0" w:color="auto"/>
              <w:bottom w:val="single" w:sz="8" w:space="0" w:color="auto"/>
              <w:right w:val="single" w:sz="8" w:space="0" w:color="auto"/>
            </w:tcBorders>
            <w:shd w:val="clear" w:color="000000" w:fill="002060"/>
            <w:noWrap/>
            <w:vAlign w:val="center"/>
            <w:hideMark/>
          </w:tcPr>
          <w:p w14:paraId="4561BB19" w14:textId="77777777" w:rsidR="00840F8D" w:rsidRPr="003D6A82" w:rsidRDefault="00840F8D" w:rsidP="002C20A9">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602" w:type="dxa"/>
            <w:tcBorders>
              <w:top w:val="nil"/>
              <w:left w:val="nil"/>
              <w:bottom w:val="single" w:sz="8" w:space="0" w:color="auto"/>
              <w:right w:val="single" w:sz="8" w:space="0" w:color="auto"/>
            </w:tcBorders>
            <w:shd w:val="clear" w:color="000000" w:fill="002060"/>
            <w:noWrap/>
            <w:vAlign w:val="center"/>
            <w:hideMark/>
          </w:tcPr>
          <w:p w14:paraId="51538C44" w14:textId="77777777" w:rsidR="00840F8D" w:rsidRPr="003D6A82" w:rsidRDefault="00840F8D" w:rsidP="002C20A9">
            <w:pPr>
              <w:spacing w:after="0" w:line="240" w:lineRule="auto"/>
              <w:jc w:val="center"/>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 Cumplimiento</w:t>
            </w:r>
          </w:p>
        </w:tc>
      </w:tr>
      <w:tr w:rsidR="00840F8D" w:rsidRPr="003D6A82" w14:paraId="352705C6" w14:textId="77777777" w:rsidTr="002C20A9">
        <w:trPr>
          <w:trHeight w:val="368"/>
        </w:trPr>
        <w:tc>
          <w:tcPr>
            <w:tcW w:w="5918" w:type="dxa"/>
            <w:tcBorders>
              <w:top w:val="nil"/>
              <w:left w:val="single" w:sz="8" w:space="0" w:color="auto"/>
              <w:bottom w:val="single" w:sz="8" w:space="0" w:color="auto"/>
              <w:right w:val="single" w:sz="8" w:space="0" w:color="auto"/>
            </w:tcBorders>
            <w:vAlign w:val="center"/>
            <w:hideMark/>
          </w:tcPr>
          <w:p w14:paraId="5CCB7ED4" w14:textId="77777777" w:rsidR="00840F8D" w:rsidRPr="004B1DA8" w:rsidRDefault="00840F8D"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Ejecución de Bodegas Móviles</w:t>
            </w:r>
          </w:p>
        </w:tc>
        <w:tc>
          <w:tcPr>
            <w:tcW w:w="2602" w:type="dxa"/>
            <w:tcBorders>
              <w:top w:val="nil"/>
              <w:left w:val="nil"/>
              <w:bottom w:val="single" w:sz="8" w:space="0" w:color="auto"/>
              <w:right w:val="single" w:sz="8" w:space="0" w:color="auto"/>
            </w:tcBorders>
            <w:noWrap/>
            <w:vAlign w:val="center"/>
            <w:hideMark/>
          </w:tcPr>
          <w:p w14:paraId="05CD6EF9" w14:textId="77777777" w:rsidR="00840F8D" w:rsidRPr="004B1DA8" w:rsidRDefault="00840F8D"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840F8D" w:rsidRPr="003D6A82" w14:paraId="1049554F" w14:textId="77777777" w:rsidTr="002C20A9">
        <w:trPr>
          <w:trHeight w:val="368"/>
        </w:trPr>
        <w:tc>
          <w:tcPr>
            <w:tcW w:w="5918" w:type="dxa"/>
            <w:tcBorders>
              <w:top w:val="nil"/>
              <w:left w:val="single" w:sz="8" w:space="0" w:color="auto"/>
              <w:bottom w:val="single" w:sz="8" w:space="0" w:color="auto"/>
              <w:right w:val="single" w:sz="8" w:space="0" w:color="auto"/>
            </w:tcBorders>
            <w:vAlign w:val="center"/>
            <w:hideMark/>
          </w:tcPr>
          <w:p w14:paraId="35154310" w14:textId="77777777" w:rsidR="00840F8D" w:rsidRPr="004B1DA8" w:rsidRDefault="00840F8D"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Ejecución de Mercados de Productores</w:t>
            </w:r>
          </w:p>
        </w:tc>
        <w:tc>
          <w:tcPr>
            <w:tcW w:w="2602" w:type="dxa"/>
            <w:tcBorders>
              <w:top w:val="nil"/>
              <w:left w:val="nil"/>
              <w:bottom w:val="single" w:sz="8" w:space="0" w:color="auto"/>
              <w:right w:val="single" w:sz="8" w:space="0" w:color="auto"/>
            </w:tcBorders>
            <w:noWrap/>
            <w:vAlign w:val="center"/>
            <w:hideMark/>
          </w:tcPr>
          <w:p w14:paraId="0BBA9741" w14:textId="77777777" w:rsidR="00840F8D" w:rsidRPr="004B1DA8" w:rsidRDefault="00840F8D"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840F8D" w:rsidRPr="003D6A82" w14:paraId="4BAD38FD" w14:textId="77777777" w:rsidTr="002C20A9">
        <w:trPr>
          <w:trHeight w:val="368"/>
        </w:trPr>
        <w:tc>
          <w:tcPr>
            <w:tcW w:w="5918" w:type="dxa"/>
            <w:tcBorders>
              <w:top w:val="nil"/>
              <w:left w:val="single" w:sz="8" w:space="0" w:color="auto"/>
              <w:bottom w:val="single" w:sz="8" w:space="0" w:color="auto"/>
              <w:right w:val="single" w:sz="8" w:space="0" w:color="auto"/>
            </w:tcBorders>
            <w:vAlign w:val="center"/>
            <w:hideMark/>
          </w:tcPr>
          <w:p w14:paraId="685A701E" w14:textId="77777777" w:rsidR="00840F8D" w:rsidRPr="004B1DA8" w:rsidRDefault="00840F8D"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Ejecución de Ferias Agropecuarias</w:t>
            </w:r>
          </w:p>
        </w:tc>
        <w:tc>
          <w:tcPr>
            <w:tcW w:w="2602" w:type="dxa"/>
            <w:tcBorders>
              <w:top w:val="nil"/>
              <w:left w:val="nil"/>
              <w:bottom w:val="single" w:sz="8" w:space="0" w:color="auto"/>
              <w:right w:val="single" w:sz="8" w:space="0" w:color="auto"/>
            </w:tcBorders>
            <w:noWrap/>
            <w:vAlign w:val="center"/>
            <w:hideMark/>
          </w:tcPr>
          <w:p w14:paraId="708C267B" w14:textId="77777777" w:rsidR="00840F8D" w:rsidRPr="004B1DA8" w:rsidRDefault="00840F8D"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840F8D" w:rsidRPr="003D6A82" w14:paraId="3DFFE362" w14:textId="77777777" w:rsidTr="002C20A9">
        <w:trPr>
          <w:trHeight w:val="368"/>
        </w:trPr>
        <w:tc>
          <w:tcPr>
            <w:tcW w:w="5918" w:type="dxa"/>
            <w:tcBorders>
              <w:top w:val="nil"/>
              <w:left w:val="single" w:sz="8" w:space="0" w:color="auto"/>
              <w:bottom w:val="single" w:sz="8" w:space="0" w:color="auto"/>
              <w:right w:val="single" w:sz="8" w:space="0" w:color="auto"/>
            </w:tcBorders>
            <w:vAlign w:val="center"/>
            <w:hideMark/>
          </w:tcPr>
          <w:p w14:paraId="4F7028F0" w14:textId="77777777" w:rsidR="00840F8D" w:rsidRPr="004B1DA8" w:rsidRDefault="00840F8D"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Ejecución de Rutas Alimentarias</w:t>
            </w:r>
          </w:p>
        </w:tc>
        <w:tc>
          <w:tcPr>
            <w:tcW w:w="2602" w:type="dxa"/>
            <w:tcBorders>
              <w:top w:val="nil"/>
              <w:left w:val="nil"/>
              <w:bottom w:val="single" w:sz="8" w:space="0" w:color="auto"/>
              <w:right w:val="single" w:sz="8" w:space="0" w:color="auto"/>
            </w:tcBorders>
            <w:noWrap/>
            <w:vAlign w:val="center"/>
            <w:hideMark/>
          </w:tcPr>
          <w:p w14:paraId="1CDF4FAA" w14:textId="77777777" w:rsidR="00840F8D" w:rsidRPr="004B1DA8" w:rsidRDefault="00840F8D"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840F8D" w:rsidRPr="003D6A82" w14:paraId="1F54A54A" w14:textId="77777777" w:rsidTr="002C20A9">
        <w:trPr>
          <w:trHeight w:val="368"/>
        </w:trPr>
        <w:tc>
          <w:tcPr>
            <w:tcW w:w="5918" w:type="dxa"/>
            <w:tcBorders>
              <w:top w:val="nil"/>
              <w:left w:val="single" w:sz="8" w:space="0" w:color="auto"/>
              <w:bottom w:val="single" w:sz="8" w:space="0" w:color="auto"/>
              <w:right w:val="single" w:sz="8" w:space="0" w:color="auto"/>
            </w:tcBorders>
            <w:vAlign w:val="center"/>
            <w:hideMark/>
          </w:tcPr>
          <w:p w14:paraId="1CC2EA0A" w14:textId="77777777" w:rsidR="00840F8D" w:rsidRPr="004B1DA8" w:rsidRDefault="00840F8D"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Ejecución del Programa "INESPRE en la Provincia"</w:t>
            </w:r>
          </w:p>
        </w:tc>
        <w:tc>
          <w:tcPr>
            <w:tcW w:w="2602" w:type="dxa"/>
            <w:tcBorders>
              <w:top w:val="nil"/>
              <w:left w:val="nil"/>
              <w:bottom w:val="single" w:sz="8" w:space="0" w:color="auto"/>
              <w:right w:val="single" w:sz="8" w:space="0" w:color="auto"/>
            </w:tcBorders>
            <w:noWrap/>
            <w:vAlign w:val="center"/>
            <w:hideMark/>
          </w:tcPr>
          <w:p w14:paraId="7C994763" w14:textId="77777777" w:rsidR="00840F8D" w:rsidRPr="004B1DA8" w:rsidRDefault="00840F8D"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0%</w:t>
            </w:r>
          </w:p>
        </w:tc>
      </w:tr>
      <w:tr w:rsidR="00840F8D" w:rsidRPr="003D6A82" w14:paraId="7D21085F" w14:textId="77777777" w:rsidTr="002C20A9">
        <w:trPr>
          <w:trHeight w:val="357"/>
        </w:trPr>
        <w:tc>
          <w:tcPr>
            <w:tcW w:w="5918" w:type="dxa"/>
            <w:tcBorders>
              <w:top w:val="nil"/>
              <w:left w:val="single" w:sz="8" w:space="0" w:color="auto"/>
              <w:bottom w:val="single" w:sz="8" w:space="0" w:color="auto"/>
              <w:right w:val="single" w:sz="8" w:space="0" w:color="auto"/>
            </w:tcBorders>
            <w:shd w:val="clear" w:color="000000" w:fill="002060"/>
            <w:noWrap/>
            <w:vAlign w:val="center"/>
            <w:hideMark/>
          </w:tcPr>
          <w:p w14:paraId="0D55D955" w14:textId="77777777" w:rsidR="00840F8D" w:rsidRPr="004B1DA8" w:rsidRDefault="00840F8D" w:rsidP="002C20A9">
            <w:pPr>
              <w:spacing w:after="0" w:line="240" w:lineRule="auto"/>
              <w:rPr>
                <w:rFonts w:ascii="Times New Roman" w:hAnsi="Times New Roman"/>
                <w:b/>
                <w:bCs/>
                <w:color w:val="FFFFFF"/>
                <w:lang w:eastAsia="es-DO"/>
              </w:rPr>
            </w:pPr>
            <w:r w:rsidRPr="004B1DA8">
              <w:rPr>
                <w:rFonts w:ascii="Times New Roman" w:hAnsi="Times New Roman"/>
                <w:b/>
                <w:bCs/>
                <w:color w:val="FFFFFF"/>
                <w:lang w:eastAsia="es-DO"/>
              </w:rPr>
              <w:t>Porcentaje total de cumplimiento</w:t>
            </w:r>
          </w:p>
        </w:tc>
        <w:tc>
          <w:tcPr>
            <w:tcW w:w="2602" w:type="dxa"/>
            <w:tcBorders>
              <w:top w:val="nil"/>
              <w:left w:val="nil"/>
              <w:bottom w:val="single" w:sz="8" w:space="0" w:color="auto"/>
              <w:right w:val="single" w:sz="8" w:space="0" w:color="auto"/>
            </w:tcBorders>
            <w:shd w:val="clear" w:color="000000" w:fill="002060"/>
            <w:noWrap/>
            <w:vAlign w:val="center"/>
            <w:hideMark/>
          </w:tcPr>
          <w:p w14:paraId="317F565D" w14:textId="77777777" w:rsidR="00840F8D" w:rsidRPr="004B1DA8" w:rsidRDefault="00840F8D" w:rsidP="002C20A9">
            <w:pPr>
              <w:spacing w:after="0" w:line="240" w:lineRule="auto"/>
              <w:jc w:val="center"/>
              <w:rPr>
                <w:rFonts w:ascii="Times New Roman" w:hAnsi="Times New Roman"/>
                <w:b/>
                <w:bCs/>
                <w:color w:val="FFFFFF"/>
                <w:lang w:eastAsia="es-DO"/>
              </w:rPr>
            </w:pPr>
            <w:r w:rsidRPr="004B1DA8">
              <w:rPr>
                <w:rFonts w:ascii="Times New Roman" w:hAnsi="Times New Roman"/>
                <w:b/>
                <w:bCs/>
                <w:color w:val="FFFFFF"/>
                <w:lang w:eastAsia="es-DO"/>
              </w:rPr>
              <w:t>80%</w:t>
            </w:r>
          </w:p>
        </w:tc>
      </w:tr>
      <w:tr w:rsidR="004B1DA8" w:rsidRPr="003D6A82" w14:paraId="374CF981" w14:textId="77777777" w:rsidTr="002C20A9">
        <w:trPr>
          <w:trHeight w:val="209"/>
        </w:trPr>
        <w:tc>
          <w:tcPr>
            <w:tcW w:w="8520" w:type="dxa"/>
            <w:gridSpan w:val="2"/>
            <w:tcBorders>
              <w:top w:val="single" w:sz="8" w:space="0" w:color="auto"/>
              <w:left w:val="nil"/>
              <w:bottom w:val="nil"/>
              <w:right w:val="nil"/>
            </w:tcBorders>
            <w:vAlign w:val="center"/>
            <w:hideMark/>
          </w:tcPr>
          <w:p w14:paraId="5DFC68CA" w14:textId="77777777" w:rsidR="004B1DA8" w:rsidRPr="003D6A82" w:rsidRDefault="004B1DA8" w:rsidP="002C20A9">
            <w:pPr>
              <w:spacing w:after="0" w:line="240" w:lineRule="auto"/>
              <w:jc w:val="center"/>
              <w:rPr>
                <w:rFonts w:ascii="Times New Roman" w:hAnsi="Times New Roman"/>
                <w:b/>
                <w:bCs/>
                <w:i/>
                <w:iCs/>
                <w:color w:val="000000"/>
                <w:sz w:val="18"/>
                <w:szCs w:val="18"/>
                <w:lang w:eastAsia="es-DO"/>
              </w:rPr>
            </w:pPr>
            <w:r w:rsidRPr="003D6A82">
              <w:rPr>
                <w:rFonts w:ascii="Times New Roman" w:hAnsi="Times New Roman"/>
                <w:b/>
                <w:bCs/>
                <w:i/>
                <w:iCs/>
                <w:color w:val="000000"/>
                <w:sz w:val="18"/>
                <w:szCs w:val="18"/>
                <w:lang w:eastAsia="es-DO"/>
              </w:rPr>
              <w:t>Fuente</w:t>
            </w:r>
            <w:r w:rsidRPr="003D6A82">
              <w:rPr>
                <w:rFonts w:ascii="Times New Roman" w:hAnsi="Times New Roman"/>
                <w:i/>
                <w:iCs/>
                <w:color w:val="000000"/>
                <w:sz w:val="18"/>
                <w:szCs w:val="18"/>
                <w:lang w:eastAsia="es-DO"/>
              </w:rPr>
              <w:t>: elaboración propia con datos obtenidos de las ejecuciones del POA 2026 de la Dirección de Gestión de Programas.</w:t>
            </w:r>
          </w:p>
        </w:tc>
      </w:tr>
    </w:tbl>
    <w:p w14:paraId="26771B42" w14:textId="77777777" w:rsidR="003D6A82" w:rsidRPr="003D6A82" w:rsidRDefault="003D6A82" w:rsidP="003D6A82"/>
    <w:p w14:paraId="301910C3" w14:textId="77777777" w:rsidR="004B1DA8" w:rsidRPr="004B1DA8" w:rsidRDefault="004B1DA8" w:rsidP="0036483E">
      <w:pPr>
        <w:pStyle w:val="Ttulo1"/>
        <w:numPr>
          <w:ilvl w:val="0"/>
          <w:numId w:val="9"/>
        </w:numPr>
        <w:spacing w:line="360" w:lineRule="auto"/>
        <w:ind w:left="0"/>
        <w:rPr>
          <w:rFonts w:ascii="Times New Roman" w:hAnsi="Times New Roman" w:cs="Times New Roman"/>
          <w:b/>
          <w:bCs/>
          <w:sz w:val="24"/>
          <w:szCs w:val="24"/>
        </w:rPr>
      </w:pPr>
      <w:bookmarkStart w:id="40" w:name="_Toc235000031"/>
      <w:r w:rsidRPr="004B1DA8">
        <w:rPr>
          <w:rFonts w:ascii="Times New Roman" w:hAnsi="Times New Roman" w:cs="Times New Roman"/>
          <w:b/>
          <w:bCs/>
          <w:sz w:val="24"/>
          <w:szCs w:val="24"/>
        </w:rPr>
        <w:t>Dirección Ejecutiva</w:t>
      </w:r>
      <w:bookmarkEnd w:id="40"/>
    </w:p>
    <w:p w14:paraId="19067327" w14:textId="6466DF45" w:rsidR="003D6A82" w:rsidRPr="003D6A82" w:rsidRDefault="004B1DA8" w:rsidP="003D6A82">
      <w:pPr>
        <w:jc w:val="both"/>
        <w:rPr>
          <w:rFonts w:ascii="Times New Roman" w:hAnsi="Times New Roman"/>
          <w:sz w:val="24"/>
          <w:szCs w:val="24"/>
        </w:rPr>
      </w:pPr>
      <w:r w:rsidRPr="00385D7A">
        <w:rPr>
          <w:rFonts w:ascii="Times New Roman" w:hAnsi="Times New Roman"/>
          <w:sz w:val="24"/>
          <w:szCs w:val="24"/>
        </w:rPr>
        <w:t>La Dirección Ejecutiva obtuvo un nivel de cumplimiento de 75% durante el segundo trimestre de 2026. El área mantuvo la ejecución de las principales actividades de coordinación y seguimiento institucional, incluyendo las reuniones del Staff Ejecutivo, los encuentros con el ministro de Agricultura y las reuniones con productores. La diferencia respecto a la meta programada obedece a la reprogramación de una actividad contemplada para el período, la cual se prevé ejecutar en un período posterior</w:t>
      </w:r>
    </w:p>
    <w:tbl>
      <w:tblPr>
        <w:tblW w:w="9300" w:type="dxa"/>
        <w:tblCellMar>
          <w:left w:w="70" w:type="dxa"/>
          <w:right w:w="70" w:type="dxa"/>
        </w:tblCellMar>
        <w:tblLook w:val="04A0" w:firstRow="1" w:lastRow="0" w:firstColumn="1" w:lastColumn="0" w:noHBand="0" w:noVBand="1"/>
      </w:tblPr>
      <w:tblGrid>
        <w:gridCol w:w="6460"/>
        <w:gridCol w:w="2840"/>
      </w:tblGrid>
      <w:tr w:rsidR="004B1DA8" w:rsidRPr="00385D7A" w14:paraId="6E35D8BA" w14:textId="77777777" w:rsidTr="002C20A9">
        <w:trPr>
          <w:trHeight w:val="403"/>
        </w:trPr>
        <w:tc>
          <w:tcPr>
            <w:tcW w:w="9300" w:type="dxa"/>
            <w:gridSpan w:val="2"/>
            <w:tcBorders>
              <w:top w:val="nil"/>
              <w:left w:val="nil"/>
              <w:bottom w:val="single" w:sz="8" w:space="0" w:color="auto"/>
              <w:right w:val="nil"/>
            </w:tcBorders>
            <w:vAlign w:val="center"/>
            <w:hideMark/>
          </w:tcPr>
          <w:p w14:paraId="24CD2CA1" w14:textId="515113E7" w:rsidR="004B1DA8" w:rsidRPr="00385D7A" w:rsidRDefault="004B1DA8" w:rsidP="002C20A9">
            <w:pPr>
              <w:spacing w:after="0" w:line="240" w:lineRule="auto"/>
              <w:jc w:val="center"/>
              <w:rPr>
                <w:rFonts w:ascii="Times New Roman" w:hAnsi="Times New Roman"/>
                <w:b/>
                <w:bCs/>
                <w:color w:val="000000"/>
                <w:sz w:val="24"/>
                <w:szCs w:val="24"/>
                <w:lang w:eastAsia="es-DO"/>
              </w:rPr>
            </w:pPr>
            <w:r w:rsidRPr="004B1DA8">
              <w:rPr>
                <w:rFonts w:ascii="Times New Roman" w:hAnsi="Times New Roman"/>
                <w:b/>
                <w:bCs/>
                <w:color w:val="000000"/>
                <w:sz w:val="24"/>
                <w:szCs w:val="24"/>
                <w:lang w:eastAsia="es-DO"/>
              </w:rPr>
              <w:t>Tabla 11</w:t>
            </w:r>
            <w:r w:rsidRPr="004B1DA8">
              <w:rPr>
                <w:rFonts w:ascii="Times New Roman" w:hAnsi="Times New Roman"/>
                <w:b/>
                <w:bCs/>
                <w:sz w:val="24"/>
                <w:szCs w:val="24"/>
                <w:lang w:eastAsia="es-DO"/>
              </w:rPr>
              <w:t>.</w:t>
            </w:r>
            <w:r w:rsidRPr="00385D7A">
              <w:rPr>
                <w:rFonts w:ascii="Times New Roman" w:hAnsi="Times New Roman"/>
                <w:color w:val="000000"/>
                <w:sz w:val="24"/>
                <w:szCs w:val="24"/>
                <w:lang w:eastAsia="es-DO"/>
              </w:rPr>
              <w:t xml:space="preserve"> Resultados de la Dirección Ejecutiva, según objetivo, 202</w:t>
            </w:r>
            <w:r>
              <w:rPr>
                <w:rFonts w:ascii="Times New Roman" w:hAnsi="Times New Roman"/>
                <w:color w:val="000000"/>
                <w:sz w:val="24"/>
                <w:szCs w:val="24"/>
                <w:lang w:eastAsia="es-DO"/>
              </w:rPr>
              <w:t>6</w:t>
            </w:r>
            <w:r w:rsidRPr="00385D7A">
              <w:rPr>
                <w:rFonts w:ascii="Times New Roman" w:hAnsi="Times New Roman"/>
                <w:color w:val="000000"/>
                <w:sz w:val="24"/>
                <w:szCs w:val="24"/>
                <w:lang w:eastAsia="es-DO"/>
              </w:rPr>
              <w:t>.</w:t>
            </w:r>
          </w:p>
        </w:tc>
      </w:tr>
      <w:tr w:rsidR="004B1DA8" w:rsidRPr="00385D7A" w14:paraId="7B159616"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22C85946" w14:textId="77777777" w:rsidR="004B1DA8" w:rsidRPr="00385D7A" w:rsidRDefault="004B1DA8" w:rsidP="002C20A9">
            <w:pPr>
              <w:spacing w:after="0" w:line="240" w:lineRule="auto"/>
              <w:jc w:val="center"/>
              <w:rPr>
                <w:rFonts w:ascii="Times New Roman" w:hAnsi="Times New Roman"/>
                <w:b/>
                <w:bCs/>
                <w:color w:val="FFFFFF"/>
                <w:sz w:val="24"/>
                <w:szCs w:val="24"/>
                <w:lang w:eastAsia="es-DO"/>
              </w:rPr>
            </w:pPr>
            <w:r w:rsidRPr="00385D7A">
              <w:rPr>
                <w:rFonts w:ascii="Times New Roman" w:hAnsi="Times New Roman"/>
                <w:b/>
                <w:bCs/>
                <w:color w:val="FFFFFF"/>
                <w:sz w:val="24"/>
                <w:szCs w:val="24"/>
                <w:lang w:eastAsia="es-DO"/>
              </w:rPr>
              <w:t>Dirección Ejecutiva</w:t>
            </w:r>
          </w:p>
        </w:tc>
      </w:tr>
      <w:tr w:rsidR="004B1DA8" w:rsidRPr="00385D7A" w14:paraId="14D784AC"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062BCB06" w14:textId="77777777" w:rsidR="004B1DA8" w:rsidRPr="00385D7A" w:rsidRDefault="004B1DA8" w:rsidP="002C20A9">
            <w:pPr>
              <w:spacing w:after="0" w:line="240" w:lineRule="auto"/>
              <w:jc w:val="center"/>
              <w:rPr>
                <w:rFonts w:ascii="Times New Roman" w:hAnsi="Times New Roman"/>
                <w:b/>
                <w:bCs/>
                <w:color w:val="FFFFFF"/>
                <w:sz w:val="24"/>
                <w:szCs w:val="24"/>
                <w:lang w:eastAsia="es-DO"/>
              </w:rPr>
            </w:pPr>
            <w:r w:rsidRPr="00385D7A">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59185090" w14:textId="77777777" w:rsidR="004B1DA8" w:rsidRPr="00385D7A" w:rsidRDefault="004B1DA8" w:rsidP="002C20A9">
            <w:pPr>
              <w:spacing w:after="0" w:line="240" w:lineRule="auto"/>
              <w:jc w:val="center"/>
              <w:rPr>
                <w:rFonts w:ascii="Times New Roman" w:hAnsi="Times New Roman"/>
                <w:b/>
                <w:bCs/>
                <w:color w:val="FFFFFF"/>
                <w:sz w:val="24"/>
                <w:szCs w:val="24"/>
                <w:lang w:eastAsia="es-DO"/>
              </w:rPr>
            </w:pPr>
            <w:r w:rsidRPr="00385D7A">
              <w:rPr>
                <w:rFonts w:ascii="Times New Roman" w:hAnsi="Times New Roman"/>
                <w:b/>
                <w:bCs/>
                <w:color w:val="FFFFFF"/>
                <w:sz w:val="24"/>
                <w:szCs w:val="24"/>
                <w:lang w:eastAsia="es-DO"/>
              </w:rPr>
              <w:t>% Cumplimiento</w:t>
            </w:r>
          </w:p>
        </w:tc>
      </w:tr>
      <w:tr w:rsidR="004B1DA8" w:rsidRPr="00385D7A" w14:paraId="06056C02"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2B098497"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Sesiones del Directorio Ejecutivo</w:t>
            </w:r>
          </w:p>
        </w:tc>
        <w:tc>
          <w:tcPr>
            <w:tcW w:w="2840" w:type="dxa"/>
            <w:tcBorders>
              <w:top w:val="nil"/>
              <w:left w:val="nil"/>
              <w:bottom w:val="single" w:sz="8" w:space="0" w:color="auto"/>
              <w:right w:val="single" w:sz="8" w:space="0" w:color="auto"/>
            </w:tcBorders>
            <w:noWrap/>
            <w:vAlign w:val="center"/>
            <w:hideMark/>
          </w:tcPr>
          <w:p w14:paraId="273060FC"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0%</w:t>
            </w:r>
          </w:p>
        </w:tc>
      </w:tr>
      <w:tr w:rsidR="004B1DA8" w:rsidRPr="00385D7A" w14:paraId="3DAE577E"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190D2EA5"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Reuniones del Staff Ejecutivo</w:t>
            </w:r>
          </w:p>
        </w:tc>
        <w:tc>
          <w:tcPr>
            <w:tcW w:w="2840" w:type="dxa"/>
            <w:tcBorders>
              <w:top w:val="nil"/>
              <w:left w:val="nil"/>
              <w:bottom w:val="single" w:sz="8" w:space="0" w:color="auto"/>
              <w:right w:val="single" w:sz="8" w:space="0" w:color="auto"/>
            </w:tcBorders>
            <w:noWrap/>
            <w:vAlign w:val="center"/>
            <w:hideMark/>
          </w:tcPr>
          <w:p w14:paraId="29C31FF9"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385D7A" w14:paraId="35DD9315"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645F53EA"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Reunión con el ministro de Agricultura</w:t>
            </w:r>
          </w:p>
        </w:tc>
        <w:tc>
          <w:tcPr>
            <w:tcW w:w="2840" w:type="dxa"/>
            <w:tcBorders>
              <w:top w:val="nil"/>
              <w:left w:val="nil"/>
              <w:bottom w:val="single" w:sz="8" w:space="0" w:color="auto"/>
              <w:right w:val="single" w:sz="8" w:space="0" w:color="auto"/>
            </w:tcBorders>
            <w:noWrap/>
            <w:vAlign w:val="center"/>
            <w:hideMark/>
          </w:tcPr>
          <w:p w14:paraId="38231B5D"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385D7A" w14:paraId="5A8F07B8"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10604D5F"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Encuentros con productores</w:t>
            </w:r>
          </w:p>
        </w:tc>
        <w:tc>
          <w:tcPr>
            <w:tcW w:w="2840" w:type="dxa"/>
            <w:tcBorders>
              <w:top w:val="nil"/>
              <w:left w:val="nil"/>
              <w:bottom w:val="single" w:sz="8" w:space="0" w:color="auto"/>
              <w:right w:val="single" w:sz="8" w:space="0" w:color="auto"/>
            </w:tcBorders>
            <w:noWrap/>
            <w:vAlign w:val="center"/>
            <w:hideMark/>
          </w:tcPr>
          <w:p w14:paraId="5984E697"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385D7A" w14:paraId="31996471"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3C280805" w14:textId="77777777" w:rsidR="004B1DA8" w:rsidRPr="004B1DA8" w:rsidRDefault="004B1DA8" w:rsidP="002C20A9">
            <w:pPr>
              <w:spacing w:after="0" w:line="240" w:lineRule="auto"/>
              <w:rPr>
                <w:rFonts w:ascii="Times New Roman" w:hAnsi="Times New Roman"/>
                <w:b/>
                <w:bCs/>
                <w:color w:val="FFFFFF"/>
                <w:lang w:eastAsia="es-DO"/>
              </w:rPr>
            </w:pPr>
            <w:r w:rsidRPr="004B1DA8">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66C86A0D" w14:textId="77777777" w:rsidR="004B1DA8" w:rsidRPr="004B1DA8" w:rsidRDefault="004B1DA8" w:rsidP="002C20A9">
            <w:pPr>
              <w:spacing w:after="0" w:line="240" w:lineRule="auto"/>
              <w:jc w:val="center"/>
              <w:rPr>
                <w:rFonts w:ascii="Times New Roman" w:hAnsi="Times New Roman"/>
                <w:b/>
                <w:bCs/>
                <w:color w:val="FFFFFF"/>
                <w:lang w:eastAsia="es-DO"/>
              </w:rPr>
            </w:pPr>
            <w:r w:rsidRPr="004B1DA8">
              <w:rPr>
                <w:rFonts w:ascii="Times New Roman" w:hAnsi="Times New Roman"/>
                <w:b/>
                <w:bCs/>
                <w:color w:val="FFFFFF"/>
                <w:lang w:eastAsia="es-DO"/>
              </w:rPr>
              <w:t>75%</w:t>
            </w:r>
          </w:p>
        </w:tc>
      </w:tr>
      <w:tr w:rsidR="004B1DA8" w:rsidRPr="00385D7A" w14:paraId="2BF45403" w14:textId="77777777" w:rsidTr="002C20A9">
        <w:trPr>
          <w:trHeight w:val="600"/>
        </w:trPr>
        <w:tc>
          <w:tcPr>
            <w:tcW w:w="9300" w:type="dxa"/>
            <w:gridSpan w:val="2"/>
            <w:tcBorders>
              <w:top w:val="single" w:sz="8" w:space="0" w:color="auto"/>
              <w:left w:val="nil"/>
              <w:bottom w:val="nil"/>
              <w:right w:val="nil"/>
            </w:tcBorders>
            <w:vAlign w:val="center"/>
            <w:hideMark/>
          </w:tcPr>
          <w:p w14:paraId="64AF1638" w14:textId="446C3643" w:rsidR="004B1DA8" w:rsidRPr="00385D7A" w:rsidRDefault="004B1DA8" w:rsidP="004B1DA8">
            <w:pPr>
              <w:spacing w:after="0" w:line="240" w:lineRule="auto"/>
              <w:rPr>
                <w:rFonts w:ascii="Times New Roman" w:hAnsi="Times New Roman"/>
                <w:b/>
                <w:bCs/>
                <w:i/>
                <w:iCs/>
                <w:color w:val="000000"/>
                <w:sz w:val="20"/>
                <w:szCs w:val="20"/>
                <w:lang w:eastAsia="es-DO"/>
              </w:rPr>
            </w:pPr>
            <w:r w:rsidRPr="00385D7A">
              <w:rPr>
                <w:rFonts w:ascii="Times New Roman" w:hAnsi="Times New Roman"/>
                <w:b/>
                <w:bCs/>
                <w:i/>
                <w:iCs/>
                <w:color w:val="000000"/>
                <w:sz w:val="20"/>
                <w:szCs w:val="20"/>
                <w:lang w:eastAsia="es-DO"/>
              </w:rPr>
              <w:t>Fuente</w:t>
            </w:r>
            <w:r w:rsidRPr="00385D7A">
              <w:rPr>
                <w:rFonts w:ascii="Times New Roman" w:hAnsi="Times New Roman"/>
                <w:i/>
                <w:iCs/>
                <w:color w:val="000000"/>
                <w:sz w:val="20"/>
                <w:szCs w:val="20"/>
                <w:lang w:eastAsia="es-DO"/>
              </w:rPr>
              <w:t>: elaboración propia con datos obtenidos de las ejecuciones del POA 202</w:t>
            </w:r>
            <w:r w:rsidR="00723534">
              <w:rPr>
                <w:rFonts w:ascii="Times New Roman" w:hAnsi="Times New Roman"/>
                <w:i/>
                <w:iCs/>
                <w:color w:val="000000"/>
                <w:sz w:val="20"/>
                <w:szCs w:val="20"/>
                <w:lang w:eastAsia="es-DO"/>
              </w:rPr>
              <w:t>6</w:t>
            </w:r>
            <w:r w:rsidRPr="00385D7A">
              <w:rPr>
                <w:rFonts w:ascii="Times New Roman" w:hAnsi="Times New Roman"/>
                <w:i/>
                <w:iCs/>
                <w:color w:val="000000"/>
                <w:sz w:val="20"/>
                <w:szCs w:val="20"/>
                <w:lang w:eastAsia="es-DO"/>
              </w:rPr>
              <w:t xml:space="preserve"> de la Dirección Ejecutiva</w:t>
            </w:r>
          </w:p>
        </w:tc>
      </w:tr>
    </w:tbl>
    <w:p w14:paraId="41CDB5B4" w14:textId="77777777" w:rsidR="003D6A82" w:rsidRDefault="003D6A82" w:rsidP="003D6A82"/>
    <w:p w14:paraId="4216FED2" w14:textId="77777777" w:rsidR="004B1DA8" w:rsidRDefault="004B1DA8" w:rsidP="003D6A82"/>
    <w:p w14:paraId="25A4AA9D" w14:textId="77777777" w:rsidR="004B1DA8" w:rsidRPr="00C248FE" w:rsidRDefault="00C74658" w:rsidP="0036483E">
      <w:pPr>
        <w:pStyle w:val="Ttulo1"/>
        <w:numPr>
          <w:ilvl w:val="0"/>
          <w:numId w:val="9"/>
        </w:numPr>
        <w:spacing w:line="360" w:lineRule="auto"/>
        <w:ind w:left="0"/>
        <w:rPr>
          <w:rFonts w:ascii="Times New Roman" w:hAnsi="Times New Roman" w:cs="Times New Roman"/>
          <w:b/>
          <w:bCs/>
          <w:sz w:val="24"/>
          <w:szCs w:val="24"/>
        </w:rPr>
      </w:pPr>
      <w:r w:rsidRPr="003D6A82">
        <w:rPr>
          <w:rFonts w:ascii="Times New Roman" w:hAnsi="Times New Roman" w:cs="Times New Roman"/>
          <w:b/>
          <w:bCs/>
          <w:sz w:val="24"/>
          <w:szCs w:val="24"/>
        </w:rPr>
        <w:lastRenderedPageBreak/>
        <w:t xml:space="preserve"> </w:t>
      </w:r>
      <w:bookmarkStart w:id="41" w:name="_Toc235000032"/>
      <w:r w:rsidR="004B1DA8" w:rsidRPr="00C248FE">
        <w:rPr>
          <w:rFonts w:ascii="Times New Roman" w:hAnsi="Times New Roman" w:cs="Times New Roman"/>
          <w:b/>
          <w:bCs/>
          <w:sz w:val="24"/>
          <w:szCs w:val="24"/>
        </w:rPr>
        <w:t>Departamento Jurídico</w:t>
      </w:r>
      <w:bookmarkEnd w:id="41"/>
    </w:p>
    <w:p w14:paraId="7204ECAD" w14:textId="0D81271B" w:rsidR="004B1DA8" w:rsidRPr="004B1DA8" w:rsidRDefault="004B1DA8" w:rsidP="004B1DA8">
      <w:pPr>
        <w:jc w:val="both"/>
        <w:rPr>
          <w:rFonts w:ascii="Times New Roman" w:hAnsi="Times New Roman"/>
          <w:sz w:val="24"/>
          <w:szCs w:val="24"/>
        </w:rPr>
      </w:pPr>
      <w:r>
        <w:rPr>
          <w:rFonts w:ascii="Times New Roman" w:hAnsi="Times New Roman"/>
          <w:b/>
          <w:bCs/>
          <w:sz w:val="24"/>
          <w:szCs w:val="24"/>
        </w:rPr>
        <w:t>El Departamento</w:t>
      </w:r>
      <w:r w:rsidRPr="004B1DA8">
        <w:rPr>
          <w:rFonts w:ascii="Times New Roman" w:hAnsi="Times New Roman"/>
          <w:b/>
          <w:bCs/>
          <w:sz w:val="24"/>
          <w:szCs w:val="24"/>
        </w:rPr>
        <w:t xml:space="preserve"> Jurídic</w:t>
      </w:r>
      <w:r>
        <w:rPr>
          <w:rFonts w:ascii="Times New Roman" w:hAnsi="Times New Roman"/>
          <w:b/>
          <w:bCs/>
          <w:sz w:val="24"/>
          <w:szCs w:val="24"/>
        </w:rPr>
        <w:t>o</w:t>
      </w:r>
      <w:r w:rsidRPr="004B1DA8">
        <w:rPr>
          <w:rFonts w:ascii="Times New Roman" w:hAnsi="Times New Roman"/>
          <w:sz w:val="24"/>
          <w:szCs w:val="24"/>
        </w:rPr>
        <w:t xml:space="preserve"> alcanzó un nivel de cumplimiento de 67% durante el segundo trimestre de 2026. Este resultado estuvo influenciado principalmente por factores externos que incidieron en la ejecución de algunas metas programadas. En relación con los acuerdos de pago por prestaciones laborales y la remisión de expedientes para reconocimiento de deuda administrativa, no fue posible registrar avances debido a que no se recibieron propuestas de conciliación por parte de las contrapartes y aún se encontraba pendiente la entrega de los desgloses de pago por parte de la Dirección Administrativa y Financiera (DAF), requisito indispensable para la tramitación de los expedientes ante el Ministerio de Hacienda. Estas situaciones limitaron el cumplimiento de las metas previstas para el período evaluado.</w:t>
      </w:r>
    </w:p>
    <w:tbl>
      <w:tblPr>
        <w:tblW w:w="9300" w:type="dxa"/>
        <w:tblCellMar>
          <w:left w:w="70" w:type="dxa"/>
          <w:right w:w="70" w:type="dxa"/>
        </w:tblCellMar>
        <w:tblLook w:val="04A0" w:firstRow="1" w:lastRow="0" w:firstColumn="1" w:lastColumn="0" w:noHBand="0" w:noVBand="1"/>
      </w:tblPr>
      <w:tblGrid>
        <w:gridCol w:w="6460"/>
        <w:gridCol w:w="2840"/>
      </w:tblGrid>
      <w:tr w:rsidR="004B1DA8" w:rsidRPr="00980ED9" w14:paraId="0567E286" w14:textId="77777777" w:rsidTr="002C20A9">
        <w:trPr>
          <w:trHeight w:val="403"/>
        </w:trPr>
        <w:tc>
          <w:tcPr>
            <w:tcW w:w="9300" w:type="dxa"/>
            <w:gridSpan w:val="2"/>
            <w:tcBorders>
              <w:top w:val="nil"/>
              <w:left w:val="nil"/>
              <w:bottom w:val="single" w:sz="8" w:space="0" w:color="auto"/>
              <w:right w:val="nil"/>
            </w:tcBorders>
            <w:vAlign w:val="center"/>
            <w:hideMark/>
          </w:tcPr>
          <w:p w14:paraId="09BBD1AF" w14:textId="529E67C7" w:rsidR="004B1DA8" w:rsidRPr="00980ED9" w:rsidRDefault="004B1DA8" w:rsidP="002C20A9">
            <w:pPr>
              <w:spacing w:after="0" w:line="240" w:lineRule="auto"/>
              <w:jc w:val="center"/>
              <w:rPr>
                <w:rFonts w:ascii="Times New Roman" w:hAnsi="Times New Roman"/>
                <w:b/>
                <w:bCs/>
                <w:color w:val="000000"/>
                <w:sz w:val="24"/>
                <w:szCs w:val="24"/>
                <w:lang w:eastAsia="es-DO"/>
              </w:rPr>
            </w:pPr>
            <w:r w:rsidRPr="004B1DA8">
              <w:rPr>
                <w:rFonts w:ascii="Times New Roman" w:hAnsi="Times New Roman"/>
                <w:b/>
                <w:bCs/>
                <w:color w:val="000000"/>
                <w:sz w:val="24"/>
                <w:szCs w:val="24"/>
                <w:lang w:eastAsia="es-DO"/>
              </w:rPr>
              <w:t>Tabla 12</w:t>
            </w:r>
            <w:r w:rsidRPr="004B1DA8">
              <w:rPr>
                <w:rFonts w:ascii="Times New Roman" w:hAnsi="Times New Roman"/>
                <w:b/>
                <w:bCs/>
                <w:sz w:val="24"/>
                <w:szCs w:val="24"/>
                <w:lang w:eastAsia="es-DO"/>
              </w:rPr>
              <w:t>.</w:t>
            </w:r>
            <w:r w:rsidRPr="00980ED9">
              <w:rPr>
                <w:rFonts w:ascii="Times New Roman" w:hAnsi="Times New Roman"/>
                <w:color w:val="000000"/>
                <w:sz w:val="24"/>
                <w:szCs w:val="24"/>
                <w:lang w:eastAsia="es-DO"/>
              </w:rPr>
              <w:t xml:space="preserve"> Resultados del Departamento Jurídico, según objetivo, 2026.</w:t>
            </w:r>
          </w:p>
        </w:tc>
      </w:tr>
      <w:tr w:rsidR="004B1DA8" w:rsidRPr="00980ED9" w14:paraId="5FDB53DF"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7D69D347" w14:textId="77777777" w:rsidR="004B1DA8" w:rsidRPr="00980ED9" w:rsidRDefault="004B1DA8" w:rsidP="002C20A9">
            <w:pPr>
              <w:spacing w:after="0" w:line="240" w:lineRule="auto"/>
              <w:jc w:val="center"/>
              <w:rPr>
                <w:rFonts w:ascii="Times New Roman" w:hAnsi="Times New Roman"/>
                <w:b/>
                <w:bCs/>
                <w:color w:val="FFFFFF"/>
                <w:sz w:val="24"/>
                <w:szCs w:val="24"/>
                <w:lang w:eastAsia="es-DO"/>
              </w:rPr>
            </w:pPr>
            <w:r w:rsidRPr="00980ED9">
              <w:rPr>
                <w:rFonts w:ascii="Times New Roman" w:hAnsi="Times New Roman"/>
                <w:b/>
                <w:bCs/>
                <w:color w:val="FFFFFF"/>
                <w:sz w:val="24"/>
                <w:szCs w:val="24"/>
                <w:lang w:eastAsia="es-DO"/>
              </w:rPr>
              <w:t>Departamento Jurídico</w:t>
            </w:r>
          </w:p>
        </w:tc>
      </w:tr>
      <w:tr w:rsidR="004B1DA8" w:rsidRPr="00980ED9" w14:paraId="4A303FB4"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7C2D8B04" w14:textId="77777777" w:rsidR="004B1DA8" w:rsidRPr="00980ED9" w:rsidRDefault="004B1DA8" w:rsidP="002C20A9">
            <w:pPr>
              <w:spacing w:after="0" w:line="240" w:lineRule="auto"/>
              <w:jc w:val="center"/>
              <w:rPr>
                <w:rFonts w:ascii="Times New Roman" w:hAnsi="Times New Roman"/>
                <w:b/>
                <w:bCs/>
                <w:color w:val="FFFFFF"/>
                <w:sz w:val="24"/>
                <w:szCs w:val="24"/>
                <w:lang w:eastAsia="es-DO"/>
              </w:rPr>
            </w:pPr>
            <w:r w:rsidRPr="00980ED9">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7A3B2610" w14:textId="77777777" w:rsidR="004B1DA8" w:rsidRPr="00980ED9" w:rsidRDefault="004B1DA8" w:rsidP="002C20A9">
            <w:pPr>
              <w:spacing w:after="0" w:line="240" w:lineRule="auto"/>
              <w:jc w:val="center"/>
              <w:rPr>
                <w:rFonts w:ascii="Times New Roman" w:hAnsi="Times New Roman"/>
                <w:b/>
                <w:bCs/>
                <w:color w:val="FFFFFF"/>
                <w:sz w:val="24"/>
                <w:szCs w:val="24"/>
                <w:lang w:eastAsia="es-DO"/>
              </w:rPr>
            </w:pPr>
            <w:r w:rsidRPr="00980ED9">
              <w:rPr>
                <w:rFonts w:ascii="Times New Roman" w:hAnsi="Times New Roman"/>
                <w:b/>
                <w:bCs/>
                <w:color w:val="FFFFFF"/>
                <w:sz w:val="24"/>
                <w:szCs w:val="24"/>
                <w:lang w:eastAsia="es-DO"/>
              </w:rPr>
              <w:t>% Cumplimiento</w:t>
            </w:r>
          </w:p>
        </w:tc>
      </w:tr>
      <w:tr w:rsidR="004B1DA8" w:rsidRPr="00980ED9" w14:paraId="71D4A933" w14:textId="77777777" w:rsidTr="002C20A9">
        <w:trPr>
          <w:trHeight w:val="320"/>
        </w:trPr>
        <w:tc>
          <w:tcPr>
            <w:tcW w:w="6460" w:type="dxa"/>
            <w:tcBorders>
              <w:top w:val="nil"/>
              <w:left w:val="single" w:sz="8" w:space="0" w:color="auto"/>
              <w:bottom w:val="single" w:sz="8" w:space="0" w:color="auto"/>
              <w:right w:val="single" w:sz="8" w:space="0" w:color="auto"/>
            </w:tcBorders>
            <w:vAlign w:val="center"/>
            <w:hideMark/>
          </w:tcPr>
          <w:p w14:paraId="3808BB07"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Redacción de Contratos varios</w:t>
            </w:r>
          </w:p>
        </w:tc>
        <w:tc>
          <w:tcPr>
            <w:tcW w:w="2840" w:type="dxa"/>
            <w:tcBorders>
              <w:top w:val="nil"/>
              <w:left w:val="nil"/>
              <w:bottom w:val="single" w:sz="8" w:space="0" w:color="auto"/>
              <w:right w:val="single" w:sz="8" w:space="0" w:color="auto"/>
            </w:tcBorders>
            <w:shd w:val="clear" w:color="000000" w:fill="FFFFFF"/>
            <w:noWrap/>
            <w:vAlign w:val="center"/>
            <w:hideMark/>
          </w:tcPr>
          <w:p w14:paraId="41FBBED4"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980ED9" w14:paraId="13EAB7A4" w14:textId="77777777" w:rsidTr="002C20A9">
        <w:trPr>
          <w:trHeight w:val="650"/>
        </w:trPr>
        <w:tc>
          <w:tcPr>
            <w:tcW w:w="6460" w:type="dxa"/>
            <w:tcBorders>
              <w:top w:val="nil"/>
              <w:left w:val="single" w:sz="8" w:space="0" w:color="auto"/>
              <w:bottom w:val="single" w:sz="8" w:space="0" w:color="auto"/>
              <w:right w:val="single" w:sz="8" w:space="0" w:color="auto"/>
            </w:tcBorders>
            <w:vAlign w:val="center"/>
            <w:hideMark/>
          </w:tcPr>
          <w:p w14:paraId="066BEFBC"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Envío de los contratos aprobados a la Contraloría General de la Republica</w:t>
            </w:r>
          </w:p>
        </w:tc>
        <w:tc>
          <w:tcPr>
            <w:tcW w:w="2840" w:type="dxa"/>
            <w:tcBorders>
              <w:top w:val="nil"/>
              <w:left w:val="nil"/>
              <w:bottom w:val="single" w:sz="8" w:space="0" w:color="auto"/>
              <w:right w:val="single" w:sz="8" w:space="0" w:color="auto"/>
            </w:tcBorders>
            <w:shd w:val="clear" w:color="000000" w:fill="FFFFFF"/>
            <w:noWrap/>
            <w:vAlign w:val="center"/>
            <w:hideMark/>
          </w:tcPr>
          <w:p w14:paraId="75D8A97B"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980ED9" w14:paraId="78906E5E" w14:textId="77777777" w:rsidTr="002C20A9">
        <w:trPr>
          <w:trHeight w:val="650"/>
        </w:trPr>
        <w:tc>
          <w:tcPr>
            <w:tcW w:w="6460" w:type="dxa"/>
            <w:tcBorders>
              <w:top w:val="nil"/>
              <w:left w:val="single" w:sz="8" w:space="0" w:color="auto"/>
              <w:bottom w:val="single" w:sz="8" w:space="0" w:color="auto"/>
              <w:right w:val="single" w:sz="8" w:space="0" w:color="auto"/>
            </w:tcBorders>
            <w:vAlign w:val="center"/>
            <w:hideMark/>
          </w:tcPr>
          <w:p w14:paraId="2E93CE0B"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Redacción y revisión de documentación de los procesos de compras</w:t>
            </w:r>
          </w:p>
        </w:tc>
        <w:tc>
          <w:tcPr>
            <w:tcW w:w="2840" w:type="dxa"/>
            <w:tcBorders>
              <w:top w:val="nil"/>
              <w:left w:val="nil"/>
              <w:bottom w:val="single" w:sz="8" w:space="0" w:color="auto"/>
              <w:right w:val="single" w:sz="8" w:space="0" w:color="auto"/>
            </w:tcBorders>
            <w:noWrap/>
            <w:vAlign w:val="center"/>
            <w:hideMark/>
          </w:tcPr>
          <w:p w14:paraId="77545010"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980ED9" w14:paraId="205FFEC2" w14:textId="77777777" w:rsidTr="002C20A9">
        <w:trPr>
          <w:trHeight w:val="615"/>
        </w:trPr>
        <w:tc>
          <w:tcPr>
            <w:tcW w:w="6460" w:type="dxa"/>
            <w:tcBorders>
              <w:top w:val="nil"/>
              <w:left w:val="single" w:sz="8" w:space="0" w:color="auto"/>
              <w:bottom w:val="single" w:sz="8" w:space="0" w:color="auto"/>
              <w:right w:val="single" w:sz="8" w:space="0" w:color="auto"/>
            </w:tcBorders>
            <w:vAlign w:val="center"/>
            <w:hideMark/>
          </w:tcPr>
          <w:p w14:paraId="57E71664"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Asesoría y/o Opiniones Legales</w:t>
            </w:r>
          </w:p>
        </w:tc>
        <w:tc>
          <w:tcPr>
            <w:tcW w:w="2840" w:type="dxa"/>
            <w:tcBorders>
              <w:top w:val="nil"/>
              <w:left w:val="nil"/>
              <w:bottom w:val="single" w:sz="8" w:space="0" w:color="auto"/>
              <w:right w:val="single" w:sz="8" w:space="0" w:color="auto"/>
            </w:tcBorders>
            <w:noWrap/>
            <w:vAlign w:val="center"/>
            <w:hideMark/>
          </w:tcPr>
          <w:p w14:paraId="5752D91C"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980ED9" w14:paraId="16A85929" w14:textId="77777777" w:rsidTr="002C20A9">
        <w:trPr>
          <w:trHeight w:val="615"/>
        </w:trPr>
        <w:tc>
          <w:tcPr>
            <w:tcW w:w="6460" w:type="dxa"/>
            <w:tcBorders>
              <w:top w:val="nil"/>
              <w:left w:val="single" w:sz="8" w:space="0" w:color="auto"/>
              <w:bottom w:val="single" w:sz="8" w:space="0" w:color="auto"/>
              <w:right w:val="single" w:sz="8" w:space="0" w:color="auto"/>
            </w:tcBorders>
            <w:vAlign w:val="center"/>
            <w:hideMark/>
          </w:tcPr>
          <w:p w14:paraId="1DBD2E6C"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Defensa legal a demandas varias.</w:t>
            </w:r>
          </w:p>
        </w:tc>
        <w:tc>
          <w:tcPr>
            <w:tcW w:w="2840" w:type="dxa"/>
            <w:tcBorders>
              <w:top w:val="nil"/>
              <w:left w:val="nil"/>
              <w:bottom w:val="single" w:sz="8" w:space="0" w:color="auto"/>
              <w:right w:val="single" w:sz="8" w:space="0" w:color="auto"/>
            </w:tcBorders>
            <w:noWrap/>
            <w:vAlign w:val="center"/>
            <w:hideMark/>
          </w:tcPr>
          <w:p w14:paraId="7DAAA5D2"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980ED9" w14:paraId="5405D8BF" w14:textId="77777777" w:rsidTr="002C20A9">
        <w:trPr>
          <w:trHeight w:val="615"/>
        </w:trPr>
        <w:tc>
          <w:tcPr>
            <w:tcW w:w="6460" w:type="dxa"/>
            <w:tcBorders>
              <w:top w:val="nil"/>
              <w:left w:val="single" w:sz="8" w:space="0" w:color="auto"/>
              <w:bottom w:val="single" w:sz="8" w:space="0" w:color="auto"/>
              <w:right w:val="single" w:sz="8" w:space="0" w:color="auto"/>
            </w:tcBorders>
            <w:vAlign w:val="center"/>
            <w:hideMark/>
          </w:tcPr>
          <w:p w14:paraId="537134B6"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Redacción actas reunión de Directorio.</w:t>
            </w:r>
          </w:p>
        </w:tc>
        <w:tc>
          <w:tcPr>
            <w:tcW w:w="2840" w:type="dxa"/>
            <w:tcBorders>
              <w:top w:val="nil"/>
              <w:left w:val="nil"/>
              <w:bottom w:val="single" w:sz="8" w:space="0" w:color="auto"/>
              <w:right w:val="single" w:sz="8" w:space="0" w:color="auto"/>
            </w:tcBorders>
            <w:noWrap/>
            <w:vAlign w:val="center"/>
            <w:hideMark/>
          </w:tcPr>
          <w:p w14:paraId="39001A83"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0%</w:t>
            </w:r>
          </w:p>
        </w:tc>
      </w:tr>
      <w:tr w:rsidR="004B1DA8" w:rsidRPr="00980ED9" w14:paraId="672C56DC" w14:textId="77777777" w:rsidTr="002C20A9">
        <w:trPr>
          <w:trHeight w:val="615"/>
        </w:trPr>
        <w:tc>
          <w:tcPr>
            <w:tcW w:w="6460" w:type="dxa"/>
            <w:tcBorders>
              <w:top w:val="nil"/>
              <w:left w:val="single" w:sz="8" w:space="0" w:color="auto"/>
              <w:bottom w:val="single" w:sz="8" w:space="0" w:color="auto"/>
              <w:right w:val="single" w:sz="8" w:space="0" w:color="auto"/>
            </w:tcBorders>
            <w:vAlign w:val="center"/>
            <w:hideMark/>
          </w:tcPr>
          <w:p w14:paraId="7F590A53"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 xml:space="preserve">Redacción de recibos de descargo por beneficios laborales. </w:t>
            </w:r>
          </w:p>
        </w:tc>
        <w:tc>
          <w:tcPr>
            <w:tcW w:w="2840" w:type="dxa"/>
            <w:tcBorders>
              <w:top w:val="nil"/>
              <w:left w:val="nil"/>
              <w:bottom w:val="single" w:sz="8" w:space="0" w:color="auto"/>
              <w:right w:val="single" w:sz="8" w:space="0" w:color="auto"/>
            </w:tcBorders>
            <w:noWrap/>
            <w:vAlign w:val="center"/>
            <w:hideMark/>
          </w:tcPr>
          <w:p w14:paraId="15EE046C"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980ED9" w14:paraId="0463BD90" w14:textId="77777777" w:rsidTr="002C20A9">
        <w:trPr>
          <w:trHeight w:val="615"/>
        </w:trPr>
        <w:tc>
          <w:tcPr>
            <w:tcW w:w="6460" w:type="dxa"/>
            <w:tcBorders>
              <w:top w:val="nil"/>
              <w:left w:val="single" w:sz="8" w:space="0" w:color="auto"/>
              <w:bottom w:val="single" w:sz="8" w:space="0" w:color="auto"/>
              <w:right w:val="single" w:sz="8" w:space="0" w:color="auto"/>
            </w:tcBorders>
            <w:vAlign w:val="center"/>
            <w:hideMark/>
          </w:tcPr>
          <w:p w14:paraId="2B0D1588"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Redacción de Acuerdos de pago por prestaciones laborales.</w:t>
            </w:r>
          </w:p>
        </w:tc>
        <w:tc>
          <w:tcPr>
            <w:tcW w:w="2840" w:type="dxa"/>
            <w:tcBorders>
              <w:top w:val="nil"/>
              <w:left w:val="nil"/>
              <w:bottom w:val="single" w:sz="8" w:space="0" w:color="auto"/>
              <w:right w:val="single" w:sz="8" w:space="0" w:color="auto"/>
            </w:tcBorders>
            <w:noWrap/>
            <w:vAlign w:val="center"/>
            <w:hideMark/>
          </w:tcPr>
          <w:p w14:paraId="2FFFD38E"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0%</w:t>
            </w:r>
          </w:p>
        </w:tc>
      </w:tr>
      <w:tr w:rsidR="004B1DA8" w:rsidRPr="00980ED9" w14:paraId="5052E054" w14:textId="77777777" w:rsidTr="002C20A9">
        <w:trPr>
          <w:trHeight w:val="615"/>
        </w:trPr>
        <w:tc>
          <w:tcPr>
            <w:tcW w:w="6460" w:type="dxa"/>
            <w:tcBorders>
              <w:top w:val="nil"/>
              <w:left w:val="single" w:sz="8" w:space="0" w:color="auto"/>
              <w:bottom w:val="single" w:sz="8" w:space="0" w:color="auto"/>
              <w:right w:val="single" w:sz="8" w:space="0" w:color="auto"/>
            </w:tcBorders>
            <w:vAlign w:val="center"/>
            <w:hideMark/>
          </w:tcPr>
          <w:p w14:paraId="016C0207"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Tramitación de expedientes para fines de reconocimiento por deuda administrativa mediante inclusión en el Presupuesto General del Estado.</w:t>
            </w:r>
          </w:p>
        </w:tc>
        <w:tc>
          <w:tcPr>
            <w:tcW w:w="2840" w:type="dxa"/>
            <w:tcBorders>
              <w:top w:val="nil"/>
              <w:left w:val="nil"/>
              <w:bottom w:val="single" w:sz="8" w:space="0" w:color="auto"/>
              <w:right w:val="single" w:sz="8" w:space="0" w:color="auto"/>
            </w:tcBorders>
            <w:noWrap/>
            <w:vAlign w:val="center"/>
            <w:hideMark/>
          </w:tcPr>
          <w:p w14:paraId="27966950"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0%</w:t>
            </w:r>
          </w:p>
        </w:tc>
      </w:tr>
      <w:tr w:rsidR="004B1DA8" w:rsidRPr="00980ED9" w14:paraId="118162C7"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1674D9B0" w14:textId="77777777" w:rsidR="004B1DA8" w:rsidRPr="004B1DA8" w:rsidRDefault="004B1DA8" w:rsidP="002C20A9">
            <w:pPr>
              <w:spacing w:after="0" w:line="240" w:lineRule="auto"/>
              <w:rPr>
                <w:rFonts w:ascii="Times New Roman" w:hAnsi="Times New Roman"/>
                <w:b/>
                <w:bCs/>
                <w:color w:val="FFFFFF"/>
                <w:lang w:eastAsia="es-DO"/>
              </w:rPr>
            </w:pPr>
            <w:r w:rsidRPr="004B1DA8">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1BCFE498" w14:textId="77777777" w:rsidR="004B1DA8" w:rsidRPr="004B1DA8" w:rsidRDefault="004B1DA8" w:rsidP="002C20A9">
            <w:pPr>
              <w:spacing w:after="0" w:line="240" w:lineRule="auto"/>
              <w:jc w:val="center"/>
              <w:rPr>
                <w:rFonts w:ascii="Times New Roman" w:hAnsi="Times New Roman"/>
                <w:b/>
                <w:bCs/>
                <w:color w:val="FFFFFF"/>
                <w:lang w:eastAsia="es-DO"/>
              </w:rPr>
            </w:pPr>
            <w:r w:rsidRPr="004B1DA8">
              <w:rPr>
                <w:rFonts w:ascii="Times New Roman" w:hAnsi="Times New Roman"/>
                <w:b/>
                <w:bCs/>
                <w:color w:val="FFFFFF"/>
                <w:lang w:eastAsia="es-DO"/>
              </w:rPr>
              <w:t>67%</w:t>
            </w:r>
          </w:p>
        </w:tc>
      </w:tr>
      <w:tr w:rsidR="004B1DA8" w:rsidRPr="00980ED9" w14:paraId="2DF99B55" w14:textId="77777777" w:rsidTr="002C20A9">
        <w:trPr>
          <w:trHeight w:val="600"/>
        </w:trPr>
        <w:tc>
          <w:tcPr>
            <w:tcW w:w="9300" w:type="dxa"/>
            <w:gridSpan w:val="2"/>
            <w:tcBorders>
              <w:top w:val="single" w:sz="8" w:space="0" w:color="auto"/>
              <w:left w:val="nil"/>
              <w:bottom w:val="nil"/>
              <w:right w:val="nil"/>
            </w:tcBorders>
            <w:vAlign w:val="center"/>
            <w:hideMark/>
          </w:tcPr>
          <w:p w14:paraId="2BB731AE" w14:textId="77777777" w:rsidR="004B1DA8" w:rsidRPr="004B1DA8" w:rsidRDefault="004B1DA8" w:rsidP="004B1DA8">
            <w:pPr>
              <w:spacing w:after="0" w:line="240" w:lineRule="auto"/>
              <w:rPr>
                <w:rFonts w:ascii="Times New Roman" w:hAnsi="Times New Roman"/>
                <w:b/>
                <w:bCs/>
                <w:i/>
                <w:iCs/>
                <w:color w:val="000000"/>
                <w:sz w:val="20"/>
                <w:szCs w:val="20"/>
                <w:lang w:eastAsia="es-DO"/>
              </w:rPr>
            </w:pPr>
            <w:r w:rsidRPr="004B1DA8">
              <w:rPr>
                <w:rFonts w:ascii="Times New Roman" w:hAnsi="Times New Roman"/>
                <w:b/>
                <w:bCs/>
                <w:i/>
                <w:iCs/>
                <w:color w:val="000000"/>
                <w:sz w:val="20"/>
                <w:szCs w:val="20"/>
                <w:lang w:eastAsia="es-DO"/>
              </w:rPr>
              <w:t>Fuente</w:t>
            </w:r>
            <w:r w:rsidRPr="004B1DA8">
              <w:rPr>
                <w:rFonts w:ascii="Times New Roman" w:hAnsi="Times New Roman"/>
                <w:i/>
                <w:iCs/>
                <w:color w:val="000000"/>
                <w:sz w:val="20"/>
                <w:szCs w:val="20"/>
                <w:lang w:eastAsia="es-DO"/>
              </w:rPr>
              <w:t>: elaboración propia con datos obtenidos de las ejecuciones del POA 2026 del Departamento Jurídico.</w:t>
            </w:r>
          </w:p>
        </w:tc>
      </w:tr>
    </w:tbl>
    <w:p w14:paraId="5807B3A6" w14:textId="77777777" w:rsidR="00C74658" w:rsidRDefault="00C74658" w:rsidP="00C74658"/>
    <w:p w14:paraId="01A19B51" w14:textId="77777777" w:rsidR="004B1DA8" w:rsidRPr="00C74658" w:rsidRDefault="004B1DA8" w:rsidP="00C74658"/>
    <w:p w14:paraId="57D84AD9" w14:textId="77777777" w:rsidR="004B1DA8" w:rsidRDefault="004B1DA8" w:rsidP="0036483E">
      <w:pPr>
        <w:pStyle w:val="Ttulo1"/>
        <w:numPr>
          <w:ilvl w:val="0"/>
          <w:numId w:val="9"/>
        </w:numPr>
        <w:spacing w:line="360" w:lineRule="auto"/>
        <w:ind w:left="0"/>
        <w:rPr>
          <w:rFonts w:ascii="Times New Roman" w:hAnsi="Times New Roman" w:cs="Times New Roman"/>
          <w:b/>
          <w:bCs/>
          <w:sz w:val="24"/>
          <w:szCs w:val="24"/>
        </w:rPr>
      </w:pPr>
      <w:bookmarkStart w:id="42" w:name="_Toc235000033"/>
      <w:r w:rsidRPr="00ED72B2">
        <w:rPr>
          <w:rFonts w:ascii="Times New Roman" w:hAnsi="Times New Roman" w:cs="Times New Roman"/>
          <w:b/>
          <w:bCs/>
          <w:sz w:val="24"/>
          <w:szCs w:val="24"/>
        </w:rPr>
        <w:lastRenderedPageBreak/>
        <w:t xml:space="preserve">Dirección Agropecuaria, Normas y </w:t>
      </w:r>
      <w:r w:rsidRPr="00C248FE">
        <w:rPr>
          <w:rFonts w:ascii="Times New Roman" w:hAnsi="Times New Roman" w:cs="Times New Roman"/>
          <w:b/>
          <w:bCs/>
          <w:sz w:val="24"/>
          <w:szCs w:val="24"/>
        </w:rPr>
        <w:t>Tecnología Alimentaria</w:t>
      </w:r>
      <w:bookmarkEnd w:id="42"/>
    </w:p>
    <w:p w14:paraId="02E1C895" w14:textId="0114B3BA" w:rsidR="00ED72B2" w:rsidRDefault="004B1DA8" w:rsidP="00980ED9">
      <w:pPr>
        <w:jc w:val="both"/>
        <w:rPr>
          <w:rFonts w:ascii="Times New Roman" w:hAnsi="Times New Roman"/>
          <w:sz w:val="24"/>
          <w:szCs w:val="24"/>
        </w:rPr>
      </w:pPr>
      <w:r w:rsidRPr="004B1DA8">
        <w:rPr>
          <w:rFonts w:ascii="Times New Roman" w:hAnsi="Times New Roman"/>
          <w:b/>
          <w:bCs/>
          <w:sz w:val="24"/>
          <w:szCs w:val="24"/>
        </w:rPr>
        <w:t>La Dirección Agropecuaria, Normas y Tecnología Alimentaria alcanzó un nivel de cumplimiento de 57%</w:t>
      </w:r>
      <w:r w:rsidRPr="004B1DA8">
        <w:rPr>
          <w:rFonts w:ascii="Times New Roman" w:hAnsi="Times New Roman"/>
          <w:sz w:val="24"/>
          <w:szCs w:val="24"/>
        </w:rPr>
        <w:t xml:space="preserve"> durante el segundo trimestre de 2026. Este resultado estuvo influenciado principalmente por limitaciones presupuestarias que afectaron la ejecución de algunas actividades programadas, entre ellas las capacitaciones dirigidas a pequeños y medianos productores agropecuarios y los encuentros para la integración de asociaciones y cooperativas a los programas de comercialización. Asimismo, la emisión de certificaciones de calidad (MP-1) presentó una ejecución parcial respecto a la meta programada. No obstante, la Dirección cumplió en su totalidad las metas relacionadas con el adiestramiento en Buenas Prácticas de Manipulación (BPM) y la implementación de controles periódicos de plagas, evidenciando avances en las acciones orientadas a garantizar la calidad e inocuidad de los productos agropecuarios.</w:t>
      </w:r>
    </w:p>
    <w:tbl>
      <w:tblPr>
        <w:tblW w:w="9300" w:type="dxa"/>
        <w:tblCellMar>
          <w:left w:w="70" w:type="dxa"/>
          <w:right w:w="70" w:type="dxa"/>
        </w:tblCellMar>
        <w:tblLook w:val="04A0" w:firstRow="1" w:lastRow="0" w:firstColumn="1" w:lastColumn="0" w:noHBand="0" w:noVBand="1"/>
      </w:tblPr>
      <w:tblGrid>
        <w:gridCol w:w="6460"/>
        <w:gridCol w:w="2840"/>
      </w:tblGrid>
      <w:tr w:rsidR="004B1DA8" w:rsidRPr="00980ED9" w14:paraId="2BC5111E" w14:textId="77777777" w:rsidTr="002C20A9">
        <w:trPr>
          <w:trHeight w:val="703"/>
        </w:trPr>
        <w:tc>
          <w:tcPr>
            <w:tcW w:w="9300" w:type="dxa"/>
            <w:gridSpan w:val="2"/>
            <w:tcBorders>
              <w:top w:val="nil"/>
              <w:left w:val="nil"/>
              <w:bottom w:val="single" w:sz="8" w:space="0" w:color="auto"/>
              <w:right w:val="nil"/>
            </w:tcBorders>
            <w:vAlign w:val="center"/>
            <w:hideMark/>
          </w:tcPr>
          <w:p w14:paraId="336B05AA" w14:textId="74E3D0D8" w:rsidR="004B1DA8" w:rsidRPr="00980ED9" w:rsidRDefault="004B1DA8" w:rsidP="002C20A9">
            <w:pPr>
              <w:spacing w:after="0" w:line="240" w:lineRule="auto"/>
              <w:jc w:val="center"/>
              <w:rPr>
                <w:rFonts w:ascii="Times New Roman" w:hAnsi="Times New Roman"/>
                <w:b/>
                <w:bCs/>
                <w:color w:val="000000"/>
                <w:sz w:val="24"/>
                <w:szCs w:val="24"/>
                <w:lang w:eastAsia="es-DO"/>
              </w:rPr>
            </w:pPr>
            <w:r w:rsidRPr="004B1DA8">
              <w:rPr>
                <w:rFonts w:ascii="Times New Roman" w:hAnsi="Times New Roman"/>
                <w:b/>
                <w:bCs/>
                <w:color w:val="000000"/>
                <w:sz w:val="24"/>
                <w:szCs w:val="24"/>
                <w:lang w:eastAsia="es-DO"/>
              </w:rPr>
              <w:t>Tabla 13</w:t>
            </w:r>
            <w:r w:rsidRPr="004B1DA8">
              <w:rPr>
                <w:rFonts w:ascii="Times New Roman" w:hAnsi="Times New Roman"/>
                <w:b/>
                <w:bCs/>
                <w:sz w:val="24"/>
                <w:szCs w:val="24"/>
                <w:lang w:eastAsia="es-DO"/>
              </w:rPr>
              <w:t>.</w:t>
            </w:r>
            <w:r w:rsidRPr="00980ED9">
              <w:rPr>
                <w:rFonts w:ascii="Times New Roman" w:hAnsi="Times New Roman"/>
                <w:color w:val="000000"/>
                <w:sz w:val="24"/>
                <w:szCs w:val="24"/>
                <w:lang w:eastAsia="es-DO"/>
              </w:rPr>
              <w:t xml:space="preserve"> Resultados de la Dirección Agropecuaria, Normas y Tecnología Alimentaria, según objetivo, 202</w:t>
            </w:r>
            <w:r>
              <w:rPr>
                <w:rFonts w:ascii="Times New Roman" w:hAnsi="Times New Roman"/>
                <w:color w:val="000000"/>
                <w:sz w:val="24"/>
                <w:szCs w:val="24"/>
                <w:lang w:eastAsia="es-DO"/>
              </w:rPr>
              <w:t>6</w:t>
            </w:r>
            <w:r w:rsidRPr="00980ED9">
              <w:rPr>
                <w:rFonts w:ascii="Times New Roman" w:hAnsi="Times New Roman"/>
                <w:color w:val="000000"/>
                <w:sz w:val="24"/>
                <w:szCs w:val="24"/>
                <w:lang w:eastAsia="es-DO"/>
              </w:rPr>
              <w:t>.</w:t>
            </w:r>
          </w:p>
        </w:tc>
      </w:tr>
      <w:tr w:rsidR="004B1DA8" w:rsidRPr="00980ED9" w14:paraId="0B46B26F" w14:textId="77777777" w:rsidTr="002C20A9">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422E74E1" w14:textId="77777777" w:rsidR="004B1DA8" w:rsidRPr="00980ED9" w:rsidRDefault="004B1DA8" w:rsidP="002C20A9">
            <w:pPr>
              <w:spacing w:after="0" w:line="240" w:lineRule="auto"/>
              <w:jc w:val="center"/>
              <w:rPr>
                <w:rFonts w:ascii="Times New Roman" w:hAnsi="Times New Roman"/>
                <w:b/>
                <w:bCs/>
                <w:color w:val="FFFFFF"/>
                <w:sz w:val="24"/>
                <w:szCs w:val="24"/>
                <w:lang w:eastAsia="es-DO"/>
              </w:rPr>
            </w:pPr>
            <w:r w:rsidRPr="00980ED9">
              <w:rPr>
                <w:rFonts w:ascii="Times New Roman" w:hAnsi="Times New Roman"/>
                <w:b/>
                <w:bCs/>
                <w:color w:val="FFFFFF"/>
                <w:sz w:val="24"/>
                <w:szCs w:val="24"/>
                <w:lang w:eastAsia="es-DO"/>
              </w:rPr>
              <w:t>Dirección Agropecuaria, Normas y Tecnología Alimentaria</w:t>
            </w:r>
          </w:p>
        </w:tc>
      </w:tr>
      <w:tr w:rsidR="004B1DA8" w:rsidRPr="00980ED9" w14:paraId="5AE13EF9"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323805DF" w14:textId="77777777" w:rsidR="004B1DA8" w:rsidRPr="00980ED9" w:rsidRDefault="004B1DA8" w:rsidP="002C20A9">
            <w:pPr>
              <w:spacing w:after="0" w:line="240" w:lineRule="auto"/>
              <w:jc w:val="center"/>
              <w:rPr>
                <w:rFonts w:ascii="Times New Roman" w:hAnsi="Times New Roman"/>
                <w:b/>
                <w:bCs/>
                <w:color w:val="FFFFFF"/>
                <w:sz w:val="24"/>
                <w:szCs w:val="24"/>
                <w:lang w:eastAsia="es-DO"/>
              </w:rPr>
            </w:pPr>
            <w:r w:rsidRPr="00980ED9">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2A4602AC" w14:textId="77777777" w:rsidR="004B1DA8" w:rsidRPr="00980ED9" w:rsidRDefault="004B1DA8" w:rsidP="002C20A9">
            <w:pPr>
              <w:spacing w:after="0" w:line="240" w:lineRule="auto"/>
              <w:jc w:val="center"/>
              <w:rPr>
                <w:rFonts w:ascii="Times New Roman" w:hAnsi="Times New Roman"/>
                <w:b/>
                <w:bCs/>
                <w:color w:val="FFFFFF"/>
                <w:sz w:val="24"/>
                <w:szCs w:val="24"/>
                <w:lang w:eastAsia="es-DO"/>
              </w:rPr>
            </w:pPr>
            <w:r w:rsidRPr="00980ED9">
              <w:rPr>
                <w:rFonts w:ascii="Times New Roman" w:hAnsi="Times New Roman"/>
                <w:b/>
                <w:bCs/>
                <w:color w:val="FFFFFF"/>
                <w:sz w:val="24"/>
                <w:szCs w:val="24"/>
                <w:lang w:eastAsia="es-DO"/>
              </w:rPr>
              <w:t>% Cumplimiento</w:t>
            </w:r>
          </w:p>
        </w:tc>
      </w:tr>
      <w:tr w:rsidR="004B1DA8" w:rsidRPr="00980ED9" w14:paraId="4DBF7D36" w14:textId="77777777" w:rsidTr="002C20A9">
        <w:trPr>
          <w:trHeight w:val="1400"/>
        </w:trPr>
        <w:tc>
          <w:tcPr>
            <w:tcW w:w="6460" w:type="dxa"/>
            <w:tcBorders>
              <w:top w:val="nil"/>
              <w:left w:val="single" w:sz="8" w:space="0" w:color="auto"/>
              <w:bottom w:val="single" w:sz="8" w:space="0" w:color="auto"/>
              <w:right w:val="single" w:sz="8" w:space="0" w:color="auto"/>
            </w:tcBorders>
            <w:vAlign w:val="center"/>
            <w:hideMark/>
          </w:tcPr>
          <w:p w14:paraId="0E39C308"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 xml:space="preserve">Capacitación a pequeños y medianos productores agropecuarios de asociaciones y cooperativas en conocimiento de post cosecha, calidad e inocuidad, comercialización de productos, higiene ambiental en unidades productivas y manejo de productos orgánicos </w:t>
            </w:r>
          </w:p>
        </w:tc>
        <w:tc>
          <w:tcPr>
            <w:tcW w:w="2840" w:type="dxa"/>
            <w:tcBorders>
              <w:top w:val="nil"/>
              <w:left w:val="nil"/>
              <w:bottom w:val="single" w:sz="8" w:space="0" w:color="auto"/>
              <w:right w:val="single" w:sz="8" w:space="0" w:color="auto"/>
            </w:tcBorders>
            <w:noWrap/>
            <w:vAlign w:val="center"/>
            <w:hideMark/>
          </w:tcPr>
          <w:p w14:paraId="58FBC4F3"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32%</w:t>
            </w:r>
          </w:p>
        </w:tc>
      </w:tr>
      <w:tr w:rsidR="004B1DA8" w:rsidRPr="00980ED9" w14:paraId="39C151FA" w14:textId="77777777" w:rsidTr="002C20A9">
        <w:trPr>
          <w:trHeight w:val="1400"/>
        </w:trPr>
        <w:tc>
          <w:tcPr>
            <w:tcW w:w="6460" w:type="dxa"/>
            <w:tcBorders>
              <w:top w:val="nil"/>
              <w:left w:val="single" w:sz="8" w:space="0" w:color="auto"/>
              <w:bottom w:val="single" w:sz="8" w:space="0" w:color="auto"/>
              <w:right w:val="single" w:sz="8" w:space="0" w:color="auto"/>
            </w:tcBorders>
            <w:vAlign w:val="center"/>
            <w:hideMark/>
          </w:tcPr>
          <w:p w14:paraId="46335FC7"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Adiestramiento a manipuladores de alimentos (productos) en buenas prácticas de manipulación (BPM) de productos agropecuarios.</w:t>
            </w:r>
          </w:p>
        </w:tc>
        <w:tc>
          <w:tcPr>
            <w:tcW w:w="2840" w:type="dxa"/>
            <w:tcBorders>
              <w:top w:val="nil"/>
              <w:left w:val="nil"/>
              <w:bottom w:val="single" w:sz="8" w:space="0" w:color="auto"/>
              <w:right w:val="single" w:sz="8" w:space="0" w:color="auto"/>
            </w:tcBorders>
            <w:noWrap/>
            <w:vAlign w:val="center"/>
            <w:hideMark/>
          </w:tcPr>
          <w:p w14:paraId="3BEE22FF"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980ED9" w14:paraId="56372DAD" w14:textId="77777777" w:rsidTr="002C20A9">
        <w:trPr>
          <w:trHeight w:val="1400"/>
        </w:trPr>
        <w:tc>
          <w:tcPr>
            <w:tcW w:w="6460" w:type="dxa"/>
            <w:tcBorders>
              <w:top w:val="nil"/>
              <w:left w:val="single" w:sz="8" w:space="0" w:color="auto"/>
              <w:bottom w:val="single" w:sz="8" w:space="0" w:color="auto"/>
              <w:right w:val="single" w:sz="8" w:space="0" w:color="auto"/>
            </w:tcBorders>
            <w:vAlign w:val="center"/>
            <w:hideMark/>
          </w:tcPr>
          <w:p w14:paraId="4872A648"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Integración de asociaciones y cooperativas agropecuarias a programas de comercialización.</w:t>
            </w:r>
          </w:p>
        </w:tc>
        <w:tc>
          <w:tcPr>
            <w:tcW w:w="2840" w:type="dxa"/>
            <w:tcBorders>
              <w:top w:val="nil"/>
              <w:left w:val="nil"/>
              <w:bottom w:val="single" w:sz="8" w:space="0" w:color="auto"/>
              <w:right w:val="single" w:sz="8" w:space="0" w:color="auto"/>
            </w:tcBorders>
            <w:noWrap/>
            <w:vAlign w:val="center"/>
            <w:hideMark/>
          </w:tcPr>
          <w:p w14:paraId="7161F66A"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0%</w:t>
            </w:r>
          </w:p>
        </w:tc>
      </w:tr>
      <w:tr w:rsidR="004B1DA8" w:rsidRPr="00980ED9" w14:paraId="3660858B" w14:textId="77777777" w:rsidTr="002C20A9">
        <w:trPr>
          <w:trHeight w:val="630"/>
        </w:trPr>
        <w:tc>
          <w:tcPr>
            <w:tcW w:w="6460" w:type="dxa"/>
            <w:tcBorders>
              <w:top w:val="nil"/>
              <w:left w:val="single" w:sz="8" w:space="0" w:color="auto"/>
              <w:bottom w:val="single" w:sz="8" w:space="0" w:color="auto"/>
              <w:right w:val="single" w:sz="8" w:space="0" w:color="auto"/>
            </w:tcBorders>
            <w:vAlign w:val="center"/>
            <w:hideMark/>
          </w:tcPr>
          <w:p w14:paraId="1DE038B7"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Implementación periódica de controles de plagas en instalaciones institucionales</w:t>
            </w:r>
          </w:p>
        </w:tc>
        <w:tc>
          <w:tcPr>
            <w:tcW w:w="2840" w:type="dxa"/>
            <w:tcBorders>
              <w:top w:val="nil"/>
              <w:left w:val="nil"/>
              <w:bottom w:val="single" w:sz="8" w:space="0" w:color="auto"/>
              <w:right w:val="single" w:sz="8" w:space="0" w:color="auto"/>
            </w:tcBorders>
            <w:noWrap/>
            <w:vAlign w:val="center"/>
            <w:hideMark/>
          </w:tcPr>
          <w:p w14:paraId="3DEC896A"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100%</w:t>
            </w:r>
          </w:p>
        </w:tc>
      </w:tr>
      <w:tr w:rsidR="004B1DA8" w:rsidRPr="00980ED9" w14:paraId="4C29D5B1" w14:textId="77777777" w:rsidTr="002C20A9">
        <w:trPr>
          <w:trHeight w:val="1080"/>
        </w:trPr>
        <w:tc>
          <w:tcPr>
            <w:tcW w:w="6460" w:type="dxa"/>
            <w:tcBorders>
              <w:top w:val="nil"/>
              <w:left w:val="single" w:sz="8" w:space="0" w:color="auto"/>
              <w:bottom w:val="single" w:sz="8" w:space="0" w:color="auto"/>
              <w:right w:val="single" w:sz="8" w:space="0" w:color="auto"/>
            </w:tcBorders>
            <w:vAlign w:val="center"/>
            <w:hideMark/>
          </w:tcPr>
          <w:p w14:paraId="2FEFFDC3" w14:textId="77777777" w:rsidR="004B1DA8" w:rsidRPr="004B1DA8" w:rsidRDefault="004B1DA8" w:rsidP="002C20A9">
            <w:pPr>
              <w:spacing w:after="0" w:line="240" w:lineRule="auto"/>
              <w:rPr>
                <w:rFonts w:ascii="Times New Roman" w:hAnsi="Times New Roman"/>
                <w:color w:val="000000"/>
                <w:lang w:eastAsia="es-DO"/>
              </w:rPr>
            </w:pPr>
            <w:r w:rsidRPr="004B1DA8">
              <w:rPr>
                <w:rFonts w:ascii="Times New Roman" w:hAnsi="Times New Roman"/>
                <w:color w:val="000000"/>
                <w:lang w:eastAsia="es-DO"/>
              </w:rPr>
              <w:t>Certificación de calidad de los productos agropecuarios con que opera el INESPRE (MP-1).</w:t>
            </w:r>
          </w:p>
        </w:tc>
        <w:tc>
          <w:tcPr>
            <w:tcW w:w="2840" w:type="dxa"/>
            <w:tcBorders>
              <w:top w:val="nil"/>
              <w:left w:val="nil"/>
              <w:bottom w:val="single" w:sz="8" w:space="0" w:color="auto"/>
              <w:right w:val="single" w:sz="8" w:space="0" w:color="auto"/>
            </w:tcBorders>
            <w:noWrap/>
            <w:vAlign w:val="center"/>
            <w:hideMark/>
          </w:tcPr>
          <w:p w14:paraId="24E6FAA2" w14:textId="77777777" w:rsidR="004B1DA8" w:rsidRPr="004B1DA8" w:rsidRDefault="004B1DA8" w:rsidP="002C20A9">
            <w:pPr>
              <w:spacing w:after="0" w:line="240" w:lineRule="auto"/>
              <w:jc w:val="center"/>
              <w:rPr>
                <w:rFonts w:ascii="Times New Roman" w:hAnsi="Times New Roman"/>
                <w:color w:val="000000"/>
                <w:lang w:eastAsia="es-DO"/>
              </w:rPr>
            </w:pPr>
            <w:r w:rsidRPr="004B1DA8">
              <w:rPr>
                <w:rFonts w:ascii="Times New Roman" w:hAnsi="Times New Roman"/>
                <w:color w:val="000000"/>
                <w:lang w:eastAsia="es-DO"/>
              </w:rPr>
              <w:t>53%</w:t>
            </w:r>
          </w:p>
        </w:tc>
      </w:tr>
      <w:tr w:rsidR="004B1DA8" w:rsidRPr="00980ED9" w14:paraId="701F02BC" w14:textId="77777777" w:rsidTr="002C20A9">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7BF7D405" w14:textId="77777777" w:rsidR="004B1DA8" w:rsidRPr="004B1DA8" w:rsidRDefault="004B1DA8" w:rsidP="002C20A9">
            <w:pPr>
              <w:spacing w:after="0" w:line="240" w:lineRule="auto"/>
              <w:rPr>
                <w:rFonts w:ascii="Times New Roman" w:hAnsi="Times New Roman"/>
                <w:b/>
                <w:bCs/>
                <w:color w:val="FFFFFF"/>
                <w:lang w:eastAsia="es-DO"/>
              </w:rPr>
            </w:pPr>
            <w:r w:rsidRPr="004B1DA8">
              <w:rPr>
                <w:rFonts w:ascii="Times New Roman" w:hAnsi="Times New Roman"/>
                <w:b/>
                <w:bCs/>
                <w:color w:val="FFFFFF"/>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6D8DB328" w14:textId="77777777" w:rsidR="004B1DA8" w:rsidRPr="004B1DA8" w:rsidRDefault="004B1DA8" w:rsidP="002C20A9">
            <w:pPr>
              <w:spacing w:after="0" w:line="240" w:lineRule="auto"/>
              <w:jc w:val="center"/>
              <w:rPr>
                <w:rFonts w:ascii="Times New Roman" w:hAnsi="Times New Roman"/>
                <w:b/>
                <w:bCs/>
                <w:color w:val="FFFFFF"/>
                <w:lang w:eastAsia="es-DO"/>
              </w:rPr>
            </w:pPr>
            <w:r w:rsidRPr="004B1DA8">
              <w:rPr>
                <w:rFonts w:ascii="Times New Roman" w:hAnsi="Times New Roman"/>
                <w:b/>
                <w:bCs/>
                <w:color w:val="FFFFFF"/>
                <w:lang w:eastAsia="es-DO"/>
              </w:rPr>
              <w:t>57%</w:t>
            </w:r>
          </w:p>
        </w:tc>
      </w:tr>
      <w:tr w:rsidR="004B1DA8" w:rsidRPr="00980ED9" w14:paraId="7DB22DCD" w14:textId="77777777" w:rsidTr="002C20A9">
        <w:trPr>
          <w:trHeight w:val="703"/>
        </w:trPr>
        <w:tc>
          <w:tcPr>
            <w:tcW w:w="9300" w:type="dxa"/>
            <w:gridSpan w:val="2"/>
            <w:tcBorders>
              <w:top w:val="single" w:sz="8" w:space="0" w:color="auto"/>
              <w:left w:val="nil"/>
              <w:bottom w:val="nil"/>
              <w:right w:val="nil"/>
            </w:tcBorders>
            <w:vAlign w:val="center"/>
            <w:hideMark/>
          </w:tcPr>
          <w:p w14:paraId="70B8D437" w14:textId="6692CD5E" w:rsidR="004B1DA8" w:rsidRPr="00710EA8" w:rsidRDefault="004B1DA8" w:rsidP="002C20A9">
            <w:pPr>
              <w:spacing w:after="0" w:line="240" w:lineRule="auto"/>
              <w:jc w:val="center"/>
              <w:rPr>
                <w:rFonts w:ascii="Times New Roman" w:hAnsi="Times New Roman"/>
                <w:b/>
                <w:bCs/>
                <w:i/>
                <w:iCs/>
                <w:color w:val="000000"/>
                <w:sz w:val="20"/>
                <w:szCs w:val="20"/>
                <w:lang w:eastAsia="es-DO"/>
              </w:rPr>
            </w:pPr>
            <w:r w:rsidRPr="00710EA8">
              <w:rPr>
                <w:rFonts w:ascii="Times New Roman" w:hAnsi="Times New Roman"/>
                <w:b/>
                <w:bCs/>
                <w:i/>
                <w:iCs/>
                <w:color w:val="000000"/>
                <w:sz w:val="20"/>
                <w:szCs w:val="20"/>
                <w:lang w:eastAsia="es-DO"/>
              </w:rPr>
              <w:t>Fuente</w:t>
            </w:r>
            <w:r w:rsidRPr="00710EA8">
              <w:rPr>
                <w:rFonts w:ascii="Times New Roman" w:hAnsi="Times New Roman"/>
                <w:i/>
                <w:iCs/>
                <w:color w:val="000000"/>
                <w:sz w:val="20"/>
                <w:szCs w:val="20"/>
                <w:lang w:eastAsia="es-DO"/>
              </w:rPr>
              <w:t>: elaboración propia con datos obtenidos de las ejecuciones del POA 202</w:t>
            </w:r>
            <w:r w:rsidR="00723534">
              <w:rPr>
                <w:rFonts w:ascii="Times New Roman" w:hAnsi="Times New Roman"/>
                <w:i/>
                <w:iCs/>
                <w:color w:val="000000"/>
                <w:sz w:val="20"/>
                <w:szCs w:val="20"/>
                <w:lang w:eastAsia="es-DO"/>
              </w:rPr>
              <w:t>6</w:t>
            </w:r>
            <w:r w:rsidRPr="00710EA8">
              <w:rPr>
                <w:rFonts w:ascii="Times New Roman" w:hAnsi="Times New Roman"/>
                <w:i/>
                <w:iCs/>
                <w:color w:val="000000"/>
                <w:sz w:val="20"/>
                <w:szCs w:val="20"/>
                <w:lang w:eastAsia="es-DO"/>
              </w:rPr>
              <w:t xml:space="preserve"> de la Dirección Agropecuaria, Normas y Tecnología Alimentaria.</w:t>
            </w:r>
          </w:p>
        </w:tc>
      </w:tr>
    </w:tbl>
    <w:p w14:paraId="745D3070" w14:textId="77777777" w:rsidR="00ED72B2" w:rsidRPr="00ED72B2" w:rsidRDefault="00ED72B2" w:rsidP="00ED72B2">
      <w:pPr>
        <w:jc w:val="both"/>
        <w:rPr>
          <w:rFonts w:ascii="Times New Roman" w:hAnsi="Times New Roman"/>
          <w:sz w:val="24"/>
          <w:szCs w:val="24"/>
        </w:rPr>
      </w:pPr>
    </w:p>
    <w:p w14:paraId="210B9977" w14:textId="765C8A9F" w:rsidR="00ED72B2" w:rsidRDefault="00ED72B2" w:rsidP="0036483E">
      <w:pPr>
        <w:pStyle w:val="Ttulo1"/>
        <w:numPr>
          <w:ilvl w:val="0"/>
          <w:numId w:val="9"/>
        </w:numPr>
        <w:spacing w:line="360" w:lineRule="auto"/>
        <w:ind w:left="0"/>
        <w:rPr>
          <w:rFonts w:ascii="Times New Roman" w:hAnsi="Times New Roman" w:cs="Times New Roman"/>
          <w:b/>
          <w:bCs/>
          <w:sz w:val="24"/>
          <w:szCs w:val="24"/>
        </w:rPr>
      </w:pPr>
      <w:r w:rsidRPr="00ED72B2">
        <w:rPr>
          <w:rFonts w:ascii="Times New Roman" w:hAnsi="Times New Roman" w:cs="Times New Roman"/>
          <w:b/>
          <w:bCs/>
          <w:sz w:val="24"/>
          <w:szCs w:val="24"/>
        </w:rPr>
        <w:t xml:space="preserve"> </w:t>
      </w:r>
      <w:bookmarkStart w:id="43" w:name="_Toc235000034"/>
      <w:r w:rsidR="004B1DA8" w:rsidRPr="00C74658">
        <w:rPr>
          <w:rFonts w:ascii="Times New Roman" w:hAnsi="Times New Roman" w:cs="Times New Roman"/>
          <w:b/>
          <w:bCs/>
          <w:sz w:val="24"/>
          <w:szCs w:val="24"/>
        </w:rPr>
        <w:t xml:space="preserve">Departamento de Tecnologías </w:t>
      </w:r>
      <w:r w:rsidR="004B1DA8" w:rsidRPr="00C248FE">
        <w:rPr>
          <w:rFonts w:ascii="Times New Roman" w:hAnsi="Times New Roman" w:cs="Times New Roman"/>
          <w:b/>
          <w:bCs/>
          <w:sz w:val="24"/>
          <w:szCs w:val="24"/>
        </w:rPr>
        <w:t>de la Información y Comunicación</w:t>
      </w:r>
      <w:bookmarkEnd w:id="43"/>
    </w:p>
    <w:p w14:paraId="33CA6714" w14:textId="6EDC9F00" w:rsidR="00385D7A" w:rsidRPr="004B1DA8" w:rsidRDefault="00CF1707" w:rsidP="00ED72B2">
      <w:pPr>
        <w:jc w:val="both"/>
      </w:pPr>
      <w:r>
        <w:rPr>
          <w:rFonts w:ascii="Times New Roman" w:hAnsi="Times New Roman"/>
          <w:b/>
          <w:bCs/>
          <w:sz w:val="24"/>
          <w:szCs w:val="24"/>
        </w:rPr>
        <w:t>El Departamento</w:t>
      </w:r>
      <w:r w:rsidR="004B1DA8" w:rsidRPr="004B1DA8">
        <w:rPr>
          <w:rFonts w:ascii="Times New Roman" w:hAnsi="Times New Roman"/>
          <w:b/>
          <w:bCs/>
          <w:sz w:val="24"/>
          <w:szCs w:val="24"/>
        </w:rPr>
        <w:t xml:space="preserve"> de Tecnologías de la Información y Comunicación (TIC)</w:t>
      </w:r>
      <w:r w:rsidR="004B1DA8" w:rsidRPr="004B1DA8">
        <w:rPr>
          <w:rFonts w:ascii="Times New Roman" w:hAnsi="Times New Roman"/>
          <w:sz w:val="24"/>
          <w:szCs w:val="24"/>
        </w:rPr>
        <w:t xml:space="preserve"> alcanzó un nivel de cumplimiento de </w:t>
      </w:r>
      <w:r w:rsidR="00382F30">
        <w:rPr>
          <w:rFonts w:ascii="Times New Roman" w:hAnsi="Times New Roman"/>
          <w:sz w:val="24"/>
          <w:szCs w:val="24"/>
        </w:rPr>
        <w:t>50</w:t>
      </w:r>
      <w:r w:rsidR="004B1DA8" w:rsidRPr="004B1DA8">
        <w:rPr>
          <w:rFonts w:ascii="Times New Roman" w:hAnsi="Times New Roman"/>
          <w:sz w:val="24"/>
          <w:szCs w:val="24"/>
        </w:rPr>
        <w:t>% durante el segundo trimestre de 2026. Este resultado estuvo asociado principalmente a la ejecución parcial de proyectos de fortalecimiento de la infraestructura tecnológica. Entre los factores que incidieron en el cumplimiento se encuentran la adquisición pendiente de discos SSD para la optimización del hardware, la necesidad de realizar evaluaciones técnicas y adecuaciones eléctricas previas a la instalación del sistema UPS centralizado en la sucursal de Herrera, así como la implementación del sistema de paneles solares para el centro de datos principal, cuyo proceso de contratación fue adjudicado y se encuentra pendiente de ejecución. Estas situaciones limitaron el cumplimiento oportuno de las metas programadas para el período evaluado.</w:t>
      </w:r>
    </w:p>
    <w:tbl>
      <w:tblPr>
        <w:tblW w:w="9300" w:type="dxa"/>
        <w:tblCellMar>
          <w:left w:w="70" w:type="dxa"/>
          <w:right w:w="70" w:type="dxa"/>
        </w:tblCellMar>
        <w:tblLook w:val="04A0" w:firstRow="1" w:lastRow="0" w:firstColumn="1" w:lastColumn="0" w:noHBand="0" w:noVBand="1"/>
      </w:tblPr>
      <w:tblGrid>
        <w:gridCol w:w="6460"/>
        <w:gridCol w:w="2840"/>
      </w:tblGrid>
      <w:tr w:rsidR="00382F30" w:rsidRPr="00382F30" w14:paraId="10FD4E8A" w14:textId="77777777" w:rsidTr="00382F30">
        <w:trPr>
          <w:trHeight w:val="703"/>
        </w:trPr>
        <w:tc>
          <w:tcPr>
            <w:tcW w:w="9300" w:type="dxa"/>
            <w:gridSpan w:val="2"/>
            <w:tcBorders>
              <w:top w:val="nil"/>
              <w:left w:val="nil"/>
              <w:bottom w:val="single" w:sz="8" w:space="0" w:color="auto"/>
              <w:right w:val="nil"/>
            </w:tcBorders>
            <w:vAlign w:val="center"/>
            <w:hideMark/>
          </w:tcPr>
          <w:p w14:paraId="2C4C9503" w14:textId="0170EB96" w:rsidR="00382F30" w:rsidRPr="00382F30" w:rsidRDefault="00382F30" w:rsidP="00382F30">
            <w:pPr>
              <w:spacing w:after="0" w:line="240" w:lineRule="auto"/>
              <w:jc w:val="center"/>
              <w:rPr>
                <w:rFonts w:ascii="Times New Roman" w:hAnsi="Times New Roman"/>
                <w:b/>
                <w:bCs/>
                <w:color w:val="000000"/>
                <w:sz w:val="24"/>
                <w:szCs w:val="24"/>
                <w:lang w:eastAsia="es-DO"/>
              </w:rPr>
            </w:pPr>
            <w:r w:rsidRPr="00382F30">
              <w:rPr>
                <w:rFonts w:ascii="Times New Roman" w:hAnsi="Times New Roman"/>
                <w:b/>
                <w:bCs/>
                <w:color w:val="000000"/>
                <w:sz w:val="24"/>
                <w:szCs w:val="24"/>
                <w:lang w:eastAsia="es-DO"/>
              </w:rPr>
              <w:t xml:space="preserve">Tabla </w:t>
            </w:r>
            <w:r>
              <w:rPr>
                <w:rFonts w:ascii="Times New Roman" w:hAnsi="Times New Roman"/>
                <w:b/>
                <w:bCs/>
                <w:color w:val="000000"/>
                <w:sz w:val="24"/>
                <w:szCs w:val="24"/>
                <w:lang w:eastAsia="es-DO"/>
              </w:rPr>
              <w:t>14</w:t>
            </w:r>
            <w:r w:rsidRPr="00382F30">
              <w:rPr>
                <w:rFonts w:ascii="Times New Roman" w:hAnsi="Times New Roman"/>
                <w:b/>
                <w:bCs/>
                <w:sz w:val="24"/>
                <w:szCs w:val="24"/>
                <w:lang w:eastAsia="es-DO"/>
              </w:rPr>
              <w:t>.</w:t>
            </w:r>
            <w:r w:rsidRPr="00382F30">
              <w:rPr>
                <w:rFonts w:ascii="Times New Roman" w:hAnsi="Times New Roman"/>
                <w:color w:val="000000"/>
                <w:sz w:val="24"/>
                <w:szCs w:val="24"/>
                <w:lang w:eastAsia="es-DO"/>
              </w:rPr>
              <w:t xml:space="preserve"> Resultados del Departamento de Tecnologías de la Información y Comunicación, según objetivo, 2026.</w:t>
            </w:r>
          </w:p>
        </w:tc>
      </w:tr>
      <w:tr w:rsidR="00382F30" w:rsidRPr="00382F30" w14:paraId="744B428D" w14:textId="77777777" w:rsidTr="00382F30">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60BAAB52" w14:textId="77777777" w:rsidR="00382F30" w:rsidRPr="00382F30" w:rsidRDefault="00382F30" w:rsidP="00382F30">
            <w:pPr>
              <w:spacing w:after="0" w:line="240" w:lineRule="auto"/>
              <w:jc w:val="center"/>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Departamento de Tecnologías de la Información y Comunicación</w:t>
            </w:r>
          </w:p>
        </w:tc>
      </w:tr>
      <w:tr w:rsidR="00382F30" w:rsidRPr="00382F30" w14:paraId="5B1CE069" w14:textId="77777777" w:rsidTr="00382F30">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06450C4B" w14:textId="77777777" w:rsidR="00382F30" w:rsidRPr="00382F30" w:rsidRDefault="00382F30" w:rsidP="00382F30">
            <w:pPr>
              <w:spacing w:after="0" w:line="240" w:lineRule="auto"/>
              <w:jc w:val="center"/>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21F55078" w14:textId="77777777" w:rsidR="00382F30" w:rsidRPr="00382F30" w:rsidRDefault="00382F30" w:rsidP="00382F30">
            <w:pPr>
              <w:spacing w:after="0" w:line="240" w:lineRule="auto"/>
              <w:jc w:val="center"/>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 Cumplimiento</w:t>
            </w:r>
          </w:p>
        </w:tc>
      </w:tr>
      <w:tr w:rsidR="00382F30" w:rsidRPr="00382F30" w14:paraId="22807156" w14:textId="77777777" w:rsidTr="00382F30">
        <w:trPr>
          <w:trHeight w:val="630"/>
        </w:trPr>
        <w:tc>
          <w:tcPr>
            <w:tcW w:w="6460" w:type="dxa"/>
            <w:tcBorders>
              <w:top w:val="nil"/>
              <w:left w:val="single" w:sz="8" w:space="0" w:color="auto"/>
              <w:bottom w:val="single" w:sz="8" w:space="0" w:color="auto"/>
              <w:right w:val="single" w:sz="8" w:space="0" w:color="auto"/>
            </w:tcBorders>
            <w:vAlign w:val="center"/>
            <w:hideMark/>
          </w:tcPr>
          <w:p w14:paraId="7DDA0DA8"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Ejecución del nuevo procedimiento de decomiso y entrada de conduce.</w:t>
            </w:r>
          </w:p>
        </w:tc>
        <w:tc>
          <w:tcPr>
            <w:tcW w:w="2840" w:type="dxa"/>
            <w:tcBorders>
              <w:top w:val="nil"/>
              <w:left w:val="nil"/>
              <w:bottom w:val="single" w:sz="8" w:space="0" w:color="auto"/>
              <w:right w:val="single" w:sz="8" w:space="0" w:color="auto"/>
            </w:tcBorders>
            <w:shd w:val="clear" w:color="000000" w:fill="FFFFFF"/>
            <w:noWrap/>
            <w:vAlign w:val="center"/>
            <w:hideMark/>
          </w:tcPr>
          <w:p w14:paraId="314AED5A"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100%</w:t>
            </w:r>
          </w:p>
        </w:tc>
      </w:tr>
      <w:tr w:rsidR="00382F30" w:rsidRPr="00382F30" w14:paraId="02E4F625" w14:textId="77777777" w:rsidTr="00382F30">
        <w:trPr>
          <w:trHeight w:val="630"/>
        </w:trPr>
        <w:tc>
          <w:tcPr>
            <w:tcW w:w="6460" w:type="dxa"/>
            <w:tcBorders>
              <w:top w:val="nil"/>
              <w:left w:val="single" w:sz="8" w:space="0" w:color="auto"/>
              <w:bottom w:val="single" w:sz="8" w:space="0" w:color="auto"/>
              <w:right w:val="single" w:sz="8" w:space="0" w:color="auto"/>
            </w:tcBorders>
            <w:vAlign w:val="center"/>
            <w:hideMark/>
          </w:tcPr>
          <w:p w14:paraId="3488A957"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 xml:space="preserve">Mantenimiento y mejoras de aplicaciones y página web institucional </w:t>
            </w:r>
          </w:p>
        </w:tc>
        <w:tc>
          <w:tcPr>
            <w:tcW w:w="2840" w:type="dxa"/>
            <w:tcBorders>
              <w:top w:val="nil"/>
              <w:left w:val="nil"/>
              <w:bottom w:val="single" w:sz="8" w:space="0" w:color="auto"/>
              <w:right w:val="single" w:sz="8" w:space="0" w:color="auto"/>
            </w:tcBorders>
            <w:shd w:val="clear" w:color="000000" w:fill="FFFFFF"/>
            <w:noWrap/>
            <w:vAlign w:val="center"/>
            <w:hideMark/>
          </w:tcPr>
          <w:p w14:paraId="79D531D0"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100%</w:t>
            </w:r>
          </w:p>
        </w:tc>
      </w:tr>
      <w:tr w:rsidR="00382F30" w:rsidRPr="00382F30" w14:paraId="0D1C5756" w14:textId="77777777" w:rsidTr="00382F30">
        <w:trPr>
          <w:trHeight w:val="630"/>
        </w:trPr>
        <w:tc>
          <w:tcPr>
            <w:tcW w:w="6460" w:type="dxa"/>
            <w:tcBorders>
              <w:top w:val="nil"/>
              <w:left w:val="single" w:sz="8" w:space="0" w:color="auto"/>
              <w:bottom w:val="single" w:sz="8" w:space="0" w:color="auto"/>
              <w:right w:val="single" w:sz="8" w:space="0" w:color="auto"/>
            </w:tcBorders>
            <w:vAlign w:val="center"/>
            <w:hideMark/>
          </w:tcPr>
          <w:p w14:paraId="24C3AD67"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Optimización del hardware de los equipos finales mediante cambio de discos duros HDD a SSD.</w:t>
            </w:r>
          </w:p>
        </w:tc>
        <w:tc>
          <w:tcPr>
            <w:tcW w:w="2840" w:type="dxa"/>
            <w:tcBorders>
              <w:top w:val="nil"/>
              <w:left w:val="nil"/>
              <w:bottom w:val="single" w:sz="8" w:space="0" w:color="auto"/>
              <w:right w:val="single" w:sz="8" w:space="0" w:color="auto"/>
            </w:tcBorders>
            <w:shd w:val="clear" w:color="000000" w:fill="FFFFFF"/>
            <w:noWrap/>
            <w:vAlign w:val="center"/>
            <w:hideMark/>
          </w:tcPr>
          <w:p w14:paraId="01E01899"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1042988E" w14:textId="77777777" w:rsidTr="00382F30">
        <w:trPr>
          <w:trHeight w:val="590"/>
        </w:trPr>
        <w:tc>
          <w:tcPr>
            <w:tcW w:w="6460" w:type="dxa"/>
            <w:tcBorders>
              <w:top w:val="nil"/>
              <w:left w:val="single" w:sz="8" w:space="0" w:color="auto"/>
              <w:bottom w:val="single" w:sz="8" w:space="0" w:color="auto"/>
              <w:right w:val="single" w:sz="8" w:space="0" w:color="auto"/>
            </w:tcBorders>
            <w:vAlign w:val="center"/>
            <w:hideMark/>
          </w:tcPr>
          <w:p w14:paraId="134F491A"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Instalación de UPS Centralizado para HERRERA.</w:t>
            </w:r>
          </w:p>
        </w:tc>
        <w:tc>
          <w:tcPr>
            <w:tcW w:w="2840" w:type="dxa"/>
            <w:tcBorders>
              <w:top w:val="nil"/>
              <w:left w:val="nil"/>
              <w:bottom w:val="single" w:sz="8" w:space="0" w:color="auto"/>
              <w:right w:val="single" w:sz="8" w:space="0" w:color="auto"/>
            </w:tcBorders>
            <w:shd w:val="clear" w:color="000000" w:fill="FFFFFF"/>
            <w:noWrap/>
            <w:vAlign w:val="center"/>
            <w:hideMark/>
          </w:tcPr>
          <w:p w14:paraId="63B42028"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3F7C917D" w14:textId="77777777" w:rsidTr="00382F30">
        <w:trPr>
          <w:trHeight w:val="920"/>
        </w:trPr>
        <w:tc>
          <w:tcPr>
            <w:tcW w:w="6460" w:type="dxa"/>
            <w:tcBorders>
              <w:top w:val="nil"/>
              <w:left w:val="single" w:sz="8" w:space="0" w:color="auto"/>
              <w:bottom w:val="single" w:sz="8" w:space="0" w:color="auto"/>
              <w:right w:val="single" w:sz="8" w:space="0" w:color="auto"/>
            </w:tcBorders>
            <w:vAlign w:val="center"/>
            <w:hideMark/>
          </w:tcPr>
          <w:p w14:paraId="65E33EAC"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 xml:space="preserve">Puesta en funcionamiento de sistema de redundancia eléctrica alterna (paneles solares) para el </w:t>
            </w:r>
            <w:proofErr w:type="spellStart"/>
            <w:r w:rsidRPr="00382F30">
              <w:rPr>
                <w:rFonts w:ascii="Times New Roman" w:hAnsi="Times New Roman"/>
                <w:color w:val="000000"/>
                <w:sz w:val="24"/>
                <w:szCs w:val="24"/>
                <w:lang w:eastAsia="es-DO"/>
              </w:rPr>
              <w:t>datacenter</w:t>
            </w:r>
            <w:proofErr w:type="spellEnd"/>
            <w:r w:rsidRPr="00382F30">
              <w:rPr>
                <w:rFonts w:ascii="Times New Roman" w:hAnsi="Times New Roman"/>
                <w:color w:val="000000"/>
                <w:sz w:val="24"/>
                <w:szCs w:val="24"/>
                <w:lang w:eastAsia="es-DO"/>
              </w:rPr>
              <w:t xml:space="preserve"> principal.</w:t>
            </w:r>
          </w:p>
        </w:tc>
        <w:tc>
          <w:tcPr>
            <w:tcW w:w="2840" w:type="dxa"/>
            <w:tcBorders>
              <w:top w:val="nil"/>
              <w:left w:val="nil"/>
              <w:bottom w:val="single" w:sz="8" w:space="0" w:color="auto"/>
              <w:right w:val="single" w:sz="8" w:space="0" w:color="auto"/>
            </w:tcBorders>
            <w:shd w:val="clear" w:color="000000" w:fill="FFFFFF"/>
            <w:noWrap/>
            <w:vAlign w:val="center"/>
            <w:hideMark/>
          </w:tcPr>
          <w:p w14:paraId="59E84A70"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50%</w:t>
            </w:r>
          </w:p>
        </w:tc>
      </w:tr>
      <w:tr w:rsidR="00382F30" w:rsidRPr="00382F30" w14:paraId="24FC7D51" w14:textId="77777777" w:rsidTr="00382F30">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28E64A58" w14:textId="77777777" w:rsidR="00382F30" w:rsidRPr="00382F30" w:rsidRDefault="00382F30" w:rsidP="00382F30">
            <w:pPr>
              <w:spacing w:after="0" w:line="240" w:lineRule="auto"/>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25BED4F5" w14:textId="77777777" w:rsidR="00382F30" w:rsidRPr="00382F30" w:rsidRDefault="00382F30" w:rsidP="00382F30">
            <w:pPr>
              <w:spacing w:after="0" w:line="240" w:lineRule="auto"/>
              <w:jc w:val="center"/>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50%</w:t>
            </w:r>
          </w:p>
        </w:tc>
      </w:tr>
      <w:tr w:rsidR="00382F30" w:rsidRPr="00382F30" w14:paraId="5CD300CC" w14:textId="77777777" w:rsidTr="00382F30">
        <w:trPr>
          <w:trHeight w:val="600"/>
        </w:trPr>
        <w:tc>
          <w:tcPr>
            <w:tcW w:w="9300" w:type="dxa"/>
            <w:gridSpan w:val="2"/>
            <w:tcBorders>
              <w:top w:val="single" w:sz="8" w:space="0" w:color="auto"/>
              <w:left w:val="nil"/>
              <w:bottom w:val="nil"/>
              <w:right w:val="nil"/>
            </w:tcBorders>
            <w:vAlign w:val="center"/>
            <w:hideMark/>
          </w:tcPr>
          <w:p w14:paraId="05605CC1" w14:textId="77777777" w:rsidR="00382F30" w:rsidRPr="00382F30" w:rsidRDefault="00382F30" w:rsidP="00382F30">
            <w:pPr>
              <w:spacing w:after="0" w:line="240" w:lineRule="auto"/>
              <w:jc w:val="center"/>
              <w:rPr>
                <w:rFonts w:ascii="Times New Roman" w:hAnsi="Times New Roman"/>
                <w:b/>
                <w:bCs/>
                <w:i/>
                <w:iCs/>
                <w:color w:val="000000"/>
                <w:sz w:val="20"/>
                <w:szCs w:val="20"/>
                <w:lang w:eastAsia="es-DO"/>
              </w:rPr>
            </w:pPr>
            <w:r w:rsidRPr="00382F30">
              <w:rPr>
                <w:rFonts w:ascii="Times New Roman" w:hAnsi="Times New Roman"/>
                <w:b/>
                <w:bCs/>
                <w:i/>
                <w:iCs/>
                <w:color w:val="000000"/>
                <w:sz w:val="20"/>
                <w:szCs w:val="20"/>
                <w:lang w:eastAsia="es-DO"/>
              </w:rPr>
              <w:t>Fuente</w:t>
            </w:r>
            <w:r w:rsidRPr="00382F30">
              <w:rPr>
                <w:rFonts w:ascii="Times New Roman" w:hAnsi="Times New Roman"/>
                <w:i/>
                <w:iCs/>
                <w:color w:val="000000"/>
                <w:sz w:val="20"/>
                <w:szCs w:val="20"/>
                <w:lang w:eastAsia="es-DO"/>
              </w:rPr>
              <w:t>: elaboración propia con datos obtenidos de las ejecuciones del POA 2026 del Departamento de Tecnologías de la Información y Comunicación.</w:t>
            </w:r>
          </w:p>
        </w:tc>
      </w:tr>
    </w:tbl>
    <w:p w14:paraId="5D3B4FE2" w14:textId="77777777" w:rsidR="00ED72B2" w:rsidRPr="00ED72B2" w:rsidRDefault="00ED72B2" w:rsidP="00ED72B2">
      <w:pPr>
        <w:jc w:val="both"/>
        <w:rPr>
          <w:rFonts w:ascii="Times New Roman" w:hAnsi="Times New Roman"/>
          <w:i/>
          <w:iCs/>
          <w:sz w:val="18"/>
          <w:szCs w:val="18"/>
        </w:rPr>
      </w:pPr>
    </w:p>
    <w:p w14:paraId="50BE7FD4" w14:textId="3B00169A" w:rsidR="00ED72B2" w:rsidRDefault="00ED72B2" w:rsidP="0036483E">
      <w:pPr>
        <w:pStyle w:val="Ttulo1"/>
        <w:numPr>
          <w:ilvl w:val="0"/>
          <w:numId w:val="9"/>
        </w:numPr>
        <w:spacing w:line="360" w:lineRule="auto"/>
        <w:ind w:left="0"/>
        <w:rPr>
          <w:rFonts w:ascii="Times New Roman" w:hAnsi="Times New Roman" w:cs="Times New Roman"/>
          <w:b/>
          <w:bCs/>
          <w:sz w:val="24"/>
          <w:szCs w:val="24"/>
        </w:rPr>
      </w:pPr>
      <w:bookmarkStart w:id="44" w:name="_Toc235000035"/>
      <w:r w:rsidRPr="00ED72B2">
        <w:rPr>
          <w:rFonts w:ascii="Times New Roman" w:hAnsi="Times New Roman" w:cs="Times New Roman"/>
          <w:b/>
          <w:bCs/>
          <w:sz w:val="24"/>
          <w:szCs w:val="24"/>
        </w:rPr>
        <w:t xml:space="preserve">Dirección </w:t>
      </w:r>
      <w:r w:rsidR="00927CDE" w:rsidRPr="00ED72B2">
        <w:rPr>
          <w:rFonts w:ascii="Times New Roman" w:hAnsi="Times New Roman" w:cs="Times New Roman"/>
          <w:b/>
          <w:bCs/>
          <w:sz w:val="24"/>
          <w:szCs w:val="24"/>
        </w:rPr>
        <w:t>Administrativa Financiera</w:t>
      </w:r>
      <w:bookmarkEnd w:id="44"/>
    </w:p>
    <w:p w14:paraId="14CBC2FD" w14:textId="77777777" w:rsidR="00927CDE" w:rsidRPr="00927CDE" w:rsidRDefault="00927CDE" w:rsidP="00927CDE">
      <w:pPr>
        <w:jc w:val="both"/>
        <w:rPr>
          <w:rFonts w:ascii="Times New Roman" w:hAnsi="Times New Roman"/>
          <w:sz w:val="24"/>
          <w:szCs w:val="24"/>
        </w:rPr>
      </w:pPr>
      <w:r w:rsidRPr="00927CDE">
        <w:rPr>
          <w:rFonts w:ascii="Times New Roman" w:hAnsi="Times New Roman"/>
          <w:sz w:val="24"/>
          <w:szCs w:val="24"/>
        </w:rPr>
        <w:t xml:space="preserve">Durante el período evaluado, la Dirección Administrativa Financiera presentó avances en la ejecución de las actividades programadas, logrando cumplimiento en procesos relacionados con la clasificación de procesos, evaluaciones del SISCOMPRAS, reportes de activos fijos y otras gestiones administrativas. Algunas actividades registraron avances parciales, </w:t>
      </w:r>
      <w:r w:rsidRPr="00927CDE">
        <w:rPr>
          <w:rFonts w:ascii="Times New Roman" w:hAnsi="Times New Roman"/>
          <w:sz w:val="24"/>
          <w:szCs w:val="24"/>
        </w:rPr>
        <w:lastRenderedPageBreak/>
        <w:t xml:space="preserve">alcanzando un </w:t>
      </w:r>
      <w:r w:rsidRPr="00927CDE">
        <w:rPr>
          <w:rFonts w:ascii="Times New Roman" w:hAnsi="Times New Roman"/>
          <w:b/>
          <w:bCs/>
          <w:sz w:val="24"/>
          <w:szCs w:val="24"/>
        </w:rPr>
        <w:t>33 % de ejecución</w:t>
      </w:r>
      <w:r w:rsidRPr="00927CDE">
        <w:rPr>
          <w:rFonts w:ascii="Times New Roman" w:hAnsi="Times New Roman"/>
          <w:sz w:val="24"/>
          <w:szCs w:val="24"/>
        </w:rPr>
        <w:t>, debido a que se encuentran en proceso de actualización y consolidación de los reportes correspondientes. Se mantiene el seguimiento para completar las evidencias pendientes y fortalecer el cumplimiento de las metas establecidas.</w:t>
      </w:r>
    </w:p>
    <w:tbl>
      <w:tblPr>
        <w:tblW w:w="9300" w:type="dxa"/>
        <w:tblCellMar>
          <w:left w:w="70" w:type="dxa"/>
          <w:right w:w="70" w:type="dxa"/>
        </w:tblCellMar>
        <w:tblLook w:val="04A0" w:firstRow="1" w:lastRow="0" w:firstColumn="1" w:lastColumn="0" w:noHBand="0" w:noVBand="1"/>
      </w:tblPr>
      <w:tblGrid>
        <w:gridCol w:w="6460"/>
        <w:gridCol w:w="2840"/>
      </w:tblGrid>
      <w:tr w:rsidR="00382F30" w:rsidRPr="00382F30" w14:paraId="0FEF179E" w14:textId="77777777" w:rsidTr="00382F30">
        <w:trPr>
          <w:trHeight w:val="703"/>
        </w:trPr>
        <w:tc>
          <w:tcPr>
            <w:tcW w:w="9300" w:type="dxa"/>
            <w:gridSpan w:val="2"/>
            <w:tcBorders>
              <w:top w:val="nil"/>
              <w:left w:val="nil"/>
              <w:bottom w:val="single" w:sz="8" w:space="0" w:color="auto"/>
              <w:right w:val="nil"/>
            </w:tcBorders>
            <w:vAlign w:val="center"/>
            <w:hideMark/>
          </w:tcPr>
          <w:p w14:paraId="5B7E1B6D" w14:textId="56B18C72" w:rsidR="00382F30" w:rsidRPr="00382F30" w:rsidRDefault="00382F30" w:rsidP="00382F30">
            <w:pPr>
              <w:spacing w:after="0" w:line="240" w:lineRule="auto"/>
              <w:jc w:val="center"/>
              <w:rPr>
                <w:rFonts w:ascii="Times New Roman" w:hAnsi="Times New Roman"/>
                <w:b/>
                <w:bCs/>
                <w:color w:val="000000"/>
                <w:sz w:val="24"/>
                <w:szCs w:val="24"/>
                <w:lang w:eastAsia="es-DO"/>
              </w:rPr>
            </w:pPr>
            <w:r w:rsidRPr="00382F30">
              <w:rPr>
                <w:rFonts w:ascii="Times New Roman" w:hAnsi="Times New Roman"/>
                <w:b/>
                <w:bCs/>
                <w:color w:val="000000"/>
                <w:sz w:val="24"/>
                <w:szCs w:val="24"/>
                <w:lang w:eastAsia="es-DO"/>
              </w:rPr>
              <w:t xml:space="preserve">Tabla </w:t>
            </w:r>
            <w:r>
              <w:rPr>
                <w:rFonts w:ascii="Times New Roman" w:hAnsi="Times New Roman"/>
                <w:b/>
                <w:bCs/>
                <w:color w:val="000000"/>
                <w:sz w:val="24"/>
                <w:szCs w:val="24"/>
                <w:lang w:eastAsia="es-DO"/>
              </w:rPr>
              <w:t>15</w:t>
            </w:r>
            <w:r w:rsidRPr="00382F30">
              <w:rPr>
                <w:rFonts w:ascii="Times New Roman" w:hAnsi="Times New Roman"/>
                <w:b/>
                <w:bCs/>
                <w:sz w:val="24"/>
                <w:szCs w:val="24"/>
                <w:lang w:eastAsia="es-DO"/>
              </w:rPr>
              <w:t>.</w:t>
            </w:r>
            <w:r w:rsidRPr="00382F30">
              <w:rPr>
                <w:rFonts w:ascii="Times New Roman" w:hAnsi="Times New Roman"/>
                <w:color w:val="000000"/>
                <w:sz w:val="24"/>
                <w:szCs w:val="24"/>
                <w:lang w:eastAsia="es-DO"/>
              </w:rPr>
              <w:t xml:space="preserve"> Resultados de la Dirección Administrativa Financiera, según objetivo, 2026.</w:t>
            </w:r>
          </w:p>
        </w:tc>
      </w:tr>
      <w:tr w:rsidR="00382F30" w:rsidRPr="00382F30" w14:paraId="0C4DFE14" w14:textId="77777777" w:rsidTr="00382F30">
        <w:trPr>
          <w:trHeight w:val="310"/>
        </w:trPr>
        <w:tc>
          <w:tcPr>
            <w:tcW w:w="93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6269B4E7" w14:textId="77777777" w:rsidR="00382F30" w:rsidRPr="00382F30" w:rsidRDefault="00382F30" w:rsidP="00382F30">
            <w:pPr>
              <w:spacing w:after="0" w:line="240" w:lineRule="auto"/>
              <w:jc w:val="center"/>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Dirección Administrativa Financiera</w:t>
            </w:r>
          </w:p>
        </w:tc>
      </w:tr>
      <w:tr w:rsidR="00382F30" w:rsidRPr="00382F30" w14:paraId="06CF9343" w14:textId="77777777" w:rsidTr="00382F30">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2718F7EB" w14:textId="77777777" w:rsidR="00382F30" w:rsidRPr="00382F30" w:rsidRDefault="00382F30" w:rsidP="00382F30">
            <w:pPr>
              <w:spacing w:after="0" w:line="240" w:lineRule="auto"/>
              <w:jc w:val="center"/>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Objetivo</w:t>
            </w:r>
          </w:p>
        </w:tc>
        <w:tc>
          <w:tcPr>
            <w:tcW w:w="2840" w:type="dxa"/>
            <w:tcBorders>
              <w:top w:val="nil"/>
              <w:left w:val="nil"/>
              <w:bottom w:val="single" w:sz="8" w:space="0" w:color="auto"/>
              <w:right w:val="single" w:sz="8" w:space="0" w:color="auto"/>
            </w:tcBorders>
            <w:shd w:val="clear" w:color="000000" w:fill="002060"/>
            <w:noWrap/>
            <w:vAlign w:val="center"/>
            <w:hideMark/>
          </w:tcPr>
          <w:p w14:paraId="03EBC41F" w14:textId="77777777" w:rsidR="00382F30" w:rsidRPr="00382F30" w:rsidRDefault="00382F30" w:rsidP="00382F30">
            <w:pPr>
              <w:spacing w:after="0" w:line="240" w:lineRule="auto"/>
              <w:jc w:val="center"/>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 Cumplimiento</w:t>
            </w:r>
          </w:p>
        </w:tc>
      </w:tr>
      <w:tr w:rsidR="00382F30" w:rsidRPr="00382F30" w14:paraId="18E4E4EF" w14:textId="77777777" w:rsidTr="00382F30">
        <w:trPr>
          <w:trHeight w:val="63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64511514"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Clasificación de procesos, de acuerdo a umbrales correspondientes.</w:t>
            </w:r>
          </w:p>
        </w:tc>
        <w:tc>
          <w:tcPr>
            <w:tcW w:w="2840" w:type="dxa"/>
            <w:tcBorders>
              <w:top w:val="nil"/>
              <w:left w:val="nil"/>
              <w:bottom w:val="single" w:sz="8" w:space="0" w:color="auto"/>
              <w:right w:val="single" w:sz="8" w:space="0" w:color="auto"/>
            </w:tcBorders>
            <w:shd w:val="clear" w:color="000000" w:fill="FFFFFF"/>
            <w:noWrap/>
            <w:vAlign w:val="center"/>
            <w:hideMark/>
          </w:tcPr>
          <w:p w14:paraId="15A292C2"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100%</w:t>
            </w:r>
          </w:p>
        </w:tc>
      </w:tr>
      <w:tr w:rsidR="00382F30" w:rsidRPr="00382F30" w14:paraId="06AFA425"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202F711A"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Evaluaciones del SISCOMPRA</w:t>
            </w:r>
          </w:p>
        </w:tc>
        <w:tc>
          <w:tcPr>
            <w:tcW w:w="2840" w:type="dxa"/>
            <w:tcBorders>
              <w:top w:val="nil"/>
              <w:left w:val="nil"/>
              <w:bottom w:val="single" w:sz="8" w:space="0" w:color="auto"/>
              <w:right w:val="single" w:sz="8" w:space="0" w:color="auto"/>
            </w:tcBorders>
            <w:shd w:val="clear" w:color="000000" w:fill="FFFFFF"/>
            <w:noWrap/>
            <w:vAlign w:val="center"/>
            <w:hideMark/>
          </w:tcPr>
          <w:p w14:paraId="5712C8D6"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100%</w:t>
            </w:r>
          </w:p>
        </w:tc>
      </w:tr>
      <w:tr w:rsidR="00382F30" w:rsidRPr="00382F30" w14:paraId="1B97C253" w14:textId="77777777" w:rsidTr="00382F30">
        <w:trPr>
          <w:trHeight w:val="63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1B38D039"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Recepción de ingresos producto de las actividades de la Institución.</w:t>
            </w:r>
          </w:p>
        </w:tc>
        <w:tc>
          <w:tcPr>
            <w:tcW w:w="2840" w:type="dxa"/>
            <w:tcBorders>
              <w:top w:val="nil"/>
              <w:left w:val="nil"/>
              <w:bottom w:val="single" w:sz="8" w:space="0" w:color="auto"/>
              <w:right w:val="single" w:sz="8" w:space="0" w:color="auto"/>
            </w:tcBorders>
            <w:shd w:val="clear" w:color="000000" w:fill="FFFFFF"/>
            <w:noWrap/>
            <w:vAlign w:val="center"/>
            <w:hideMark/>
          </w:tcPr>
          <w:p w14:paraId="6D98D7B2"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127ACDD3" w14:textId="77777777" w:rsidTr="00382F30">
        <w:trPr>
          <w:trHeight w:val="63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2806AAF8"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Ejecución de los pagos de sueldos y otros compromisos al personal institucional.</w:t>
            </w:r>
          </w:p>
        </w:tc>
        <w:tc>
          <w:tcPr>
            <w:tcW w:w="2840" w:type="dxa"/>
            <w:tcBorders>
              <w:top w:val="nil"/>
              <w:left w:val="nil"/>
              <w:bottom w:val="single" w:sz="8" w:space="0" w:color="auto"/>
              <w:right w:val="single" w:sz="8" w:space="0" w:color="auto"/>
            </w:tcBorders>
            <w:shd w:val="clear" w:color="000000" w:fill="FFFFFF"/>
            <w:noWrap/>
            <w:vAlign w:val="center"/>
            <w:hideMark/>
          </w:tcPr>
          <w:p w14:paraId="22D9A424"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22C6A467"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0C36DBD7"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Ejecución de los pagos a suplidores.</w:t>
            </w:r>
          </w:p>
        </w:tc>
        <w:tc>
          <w:tcPr>
            <w:tcW w:w="2840" w:type="dxa"/>
            <w:tcBorders>
              <w:top w:val="nil"/>
              <w:left w:val="nil"/>
              <w:bottom w:val="single" w:sz="8" w:space="0" w:color="auto"/>
              <w:right w:val="single" w:sz="8" w:space="0" w:color="auto"/>
            </w:tcBorders>
            <w:shd w:val="clear" w:color="000000" w:fill="FFFFFF"/>
            <w:noWrap/>
            <w:vAlign w:val="center"/>
            <w:hideMark/>
          </w:tcPr>
          <w:p w14:paraId="2F9C85D2"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6BC486B0"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399DD876"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Estados Financieros Mensuales.</w:t>
            </w:r>
          </w:p>
        </w:tc>
        <w:tc>
          <w:tcPr>
            <w:tcW w:w="2840" w:type="dxa"/>
            <w:tcBorders>
              <w:top w:val="nil"/>
              <w:left w:val="nil"/>
              <w:bottom w:val="single" w:sz="8" w:space="0" w:color="auto"/>
              <w:right w:val="single" w:sz="8" w:space="0" w:color="auto"/>
            </w:tcBorders>
            <w:shd w:val="clear" w:color="000000" w:fill="FFFFFF"/>
            <w:noWrap/>
            <w:vAlign w:val="center"/>
            <w:hideMark/>
          </w:tcPr>
          <w:p w14:paraId="778606EC"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1C92D2EF"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6D7010FC"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Reporte de Activos Fijos.</w:t>
            </w:r>
          </w:p>
        </w:tc>
        <w:tc>
          <w:tcPr>
            <w:tcW w:w="2840" w:type="dxa"/>
            <w:tcBorders>
              <w:top w:val="nil"/>
              <w:left w:val="nil"/>
              <w:bottom w:val="single" w:sz="8" w:space="0" w:color="auto"/>
              <w:right w:val="single" w:sz="8" w:space="0" w:color="auto"/>
            </w:tcBorders>
            <w:shd w:val="clear" w:color="000000" w:fill="FFFFFF"/>
            <w:noWrap/>
            <w:vAlign w:val="center"/>
            <w:hideMark/>
          </w:tcPr>
          <w:p w14:paraId="7F4887E8"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100%</w:t>
            </w:r>
          </w:p>
        </w:tc>
      </w:tr>
      <w:tr w:rsidR="00382F30" w:rsidRPr="00382F30" w14:paraId="7054FC3D"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47B2D3D8"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Informes Mensuales de Ejecución Presupuestaria</w:t>
            </w:r>
          </w:p>
        </w:tc>
        <w:tc>
          <w:tcPr>
            <w:tcW w:w="2840" w:type="dxa"/>
            <w:tcBorders>
              <w:top w:val="nil"/>
              <w:left w:val="nil"/>
              <w:bottom w:val="single" w:sz="8" w:space="0" w:color="auto"/>
              <w:right w:val="single" w:sz="8" w:space="0" w:color="auto"/>
            </w:tcBorders>
            <w:shd w:val="clear" w:color="000000" w:fill="FFFFFF"/>
            <w:noWrap/>
            <w:vAlign w:val="center"/>
            <w:hideMark/>
          </w:tcPr>
          <w:p w14:paraId="3275E813"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33%</w:t>
            </w:r>
          </w:p>
        </w:tc>
      </w:tr>
      <w:tr w:rsidR="00382F30" w:rsidRPr="00382F30" w14:paraId="4050951C"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075D9A1D"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Reporte mensual de uso de camiones.</w:t>
            </w:r>
          </w:p>
        </w:tc>
        <w:tc>
          <w:tcPr>
            <w:tcW w:w="2840" w:type="dxa"/>
            <w:tcBorders>
              <w:top w:val="nil"/>
              <w:left w:val="nil"/>
              <w:bottom w:val="single" w:sz="8" w:space="0" w:color="auto"/>
              <w:right w:val="single" w:sz="8" w:space="0" w:color="auto"/>
            </w:tcBorders>
            <w:shd w:val="clear" w:color="000000" w:fill="FFFFFF"/>
            <w:noWrap/>
            <w:vAlign w:val="center"/>
            <w:hideMark/>
          </w:tcPr>
          <w:p w14:paraId="2CEDF805"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33%</w:t>
            </w:r>
          </w:p>
        </w:tc>
      </w:tr>
      <w:tr w:rsidR="00382F30" w:rsidRPr="00382F30" w14:paraId="077096A2"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6E751CF9"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Asignación de combustible.</w:t>
            </w:r>
          </w:p>
        </w:tc>
        <w:tc>
          <w:tcPr>
            <w:tcW w:w="2840" w:type="dxa"/>
            <w:tcBorders>
              <w:top w:val="nil"/>
              <w:left w:val="nil"/>
              <w:bottom w:val="single" w:sz="8" w:space="0" w:color="auto"/>
              <w:right w:val="single" w:sz="8" w:space="0" w:color="auto"/>
            </w:tcBorders>
            <w:shd w:val="clear" w:color="000000" w:fill="FFFFFF"/>
            <w:noWrap/>
            <w:vAlign w:val="center"/>
            <w:hideMark/>
          </w:tcPr>
          <w:p w14:paraId="1DE57971"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0272E6CF"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054F6945"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 xml:space="preserve">Distribución de </w:t>
            </w:r>
            <w:proofErr w:type="spellStart"/>
            <w:r w:rsidRPr="00382F30">
              <w:rPr>
                <w:rFonts w:ascii="Times New Roman" w:hAnsi="Times New Roman"/>
                <w:color w:val="000000"/>
                <w:sz w:val="24"/>
                <w:szCs w:val="24"/>
                <w:lang w:eastAsia="es-DO"/>
              </w:rPr>
              <w:t>viaticos</w:t>
            </w:r>
            <w:proofErr w:type="spellEnd"/>
            <w:r w:rsidRPr="00382F30">
              <w:rPr>
                <w:rFonts w:ascii="Times New Roman" w:hAnsi="Times New Roman"/>
                <w:color w:val="000000"/>
                <w:sz w:val="24"/>
                <w:szCs w:val="24"/>
                <w:lang w:eastAsia="es-DO"/>
              </w:rPr>
              <w:t xml:space="preserve"> de transporte al personal.</w:t>
            </w:r>
          </w:p>
        </w:tc>
        <w:tc>
          <w:tcPr>
            <w:tcW w:w="2840" w:type="dxa"/>
            <w:tcBorders>
              <w:top w:val="nil"/>
              <w:left w:val="nil"/>
              <w:bottom w:val="single" w:sz="8" w:space="0" w:color="auto"/>
              <w:right w:val="single" w:sz="8" w:space="0" w:color="auto"/>
            </w:tcBorders>
            <w:shd w:val="clear" w:color="000000" w:fill="FFFFFF"/>
            <w:noWrap/>
            <w:vAlign w:val="center"/>
            <w:hideMark/>
          </w:tcPr>
          <w:p w14:paraId="52863A2E"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69199991"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0D0D3C7D"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Limpieza de la Institución.</w:t>
            </w:r>
          </w:p>
        </w:tc>
        <w:tc>
          <w:tcPr>
            <w:tcW w:w="2840" w:type="dxa"/>
            <w:tcBorders>
              <w:top w:val="nil"/>
              <w:left w:val="nil"/>
              <w:bottom w:val="single" w:sz="8" w:space="0" w:color="auto"/>
              <w:right w:val="single" w:sz="8" w:space="0" w:color="auto"/>
            </w:tcBorders>
            <w:shd w:val="clear" w:color="000000" w:fill="FFFFFF"/>
            <w:noWrap/>
            <w:vAlign w:val="center"/>
            <w:hideMark/>
          </w:tcPr>
          <w:p w14:paraId="4FD63E1C"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100%</w:t>
            </w:r>
          </w:p>
        </w:tc>
      </w:tr>
      <w:tr w:rsidR="00382F30" w:rsidRPr="00382F30" w14:paraId="2D902068" w14:textId="77777777" w:rsidTr="00382F30">
        <w:trPr>
          <w:trHeight w:val="63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162545B1"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Mantenimiento preventivo en todas las instalaciones de la Institución.</w:t>
            </w:r>
          </w:p>
        </w:tc>
        <w:tc>
          <w:tcPr>
            <w:tcW w:w="2840" w:type="dxa"/>
            <w:tcBorders>
              <w:top w:val="nil"/>
              <w:left w:val="nil"/>
              <w:bottom w:val="single" w:sz="8" w:space="0" w:color="auto"/>
              <w:right w:val="single" w:sz="8" w:space="0" w:color="auto"/>
            </w:tcBorders>
            <w:shd w:val="clear" w:color="000000" w:fill="FFFFFF"/>
            <w:noWrap/>
            <w:vAlign w:val="center"/>
            <w:hideMark/>
          </w:tcPr>
          <w:p w14:paraId="2EEF4E00"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3A2A9908" w14:textId="77777777" w:rsidTr="00382F30">
        <w:trPr>
          <w:trHeight w:val="320"/>
        </w:trPr>
        <w:tc>
          <w:tcPr>
            <w:tcW w:w="6460" w:type="dxa"/>
            <w:tcBorders>
              <w:top w:val="nil"/>
              <w:left w:val="single" w:sz="8" w:space="0" w:color="auto"/>
              <w:bottom w:val="single" w:sz="8" w:space="0" w:color="auto"/>
              <w:right w:val="single" w:sz="8" w:space="0" w:color="auto"/>
            </w:tcBorders>
            <w:shd w:val="clear" w:color="000000" w:fill="FFFFFF"/>
            <w:vAlign w:val="center"/>
            <w:hideMark/>
          </w:tcPr>
          <w:p w14:paraId="0D37F76C" w14:textId="77777777" w:rsidR="00382F30" w:rsidRPr="00382F30" w:rsidRDefault="00382F30" w:rsidP="00382F30">
            <w:pPr>
              <w:spacing w:after="0" w:line="240" w:lineRule="auto"/>
              <w:rPr>
                <w:rFonts w:ascii="Times New Roman" w:hAnsi="Times New Roman"/>
                <w:color w:val="000000"/>
                <w:sz w:val="24"/>
                <w:szCs w:val="24"/>
                <w:lang w:eastAsia="es-DO"/>
              </w:rPr>
            </w:pPr>
            <w:r w:rsidRPr="00382F30">
              <w:rPr>
                <w:rFonts w:ascii="Times New Roman" w:hAnsi="Times New Roman"/>
                <w:color w:val="000000"/>
                <w:sz w:val="24"/>
                <w:szCs w:val="24"/>
                <w:lang w:eastAsia="es-DO"/>
              </w:rPr>
              <w:t>Reparaciones en todas las instalaciones de la institución.</w:t>
            </w:r>
          </w:p>
        </w:tc>
        <w:tc>
          <w:tcPr>
            <w:tcW w:w="2840" w:type="dxa"/>
            <w:tcBorders>
              <w:top w:val="nil"/>
              <w:left w:val="nil"/>
              <w:bottom w:val="single" w:sz="8" w:space="0" w:color="auto"/>
              <w:right w:val="single" w:sz="8" w:space="0" w:color="auto"/>
            </w:tcBorders>
            <w:shd w:val="clear" w:color="000000" w:fill="FFFFFF"/>
            <w:noWrap/>
            <w:vAlign w:val="center"/>
            <w:hideMark/>
          </w:tcPr>
          <w:p w14:paraId="371BA235" w14:textId="77777777" w:rsidR="00382F30" w:rsidRPr="00382F30" w:rsidRDefault="00382F30" w:rsidP="00382F30">
            <w:pPr>
              <w:spacing w:after="0" w:line="240" w:lineRule="auto"/>
              <w:jc w:val="center"/>
              <w:rPr>
                <w:rFonts w:ascii="Times New Roman" w:hAnsi="Times New Roman"/>
                <w:color w:val="000000"/>
                <w:sz w:val="24"/>
                <w:szCs w:val="24"/>
                <w:lang w:eastAsia="es-DO"/>
              </w:rPr>
            </w:pPr>
            <w:r w:rsidRPr="00382F30">
              <w:rPr>
                <w:rFonts w:ascii="Times New Roman" w:hAnsi="Times New Roman"/>
                <w:color w:val="000000"/>
                <w:sz w:val="24"/>
                <w:szCs w:val="24"/>
                <w:lang w:eastAsia="es-DO"/>
              </w:rPr>
              <w:t>0%</w:t>
            </w:r>
          </w:p>
        </w:tc>
      </w:tr>
      <w:tr w:rsidR="00382F30" w:rsidRPr="00382F30" w14:paraId="69C6C46C" w14:textId="77777777" w:rsidTr="00382F30">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0F3D9037" w14:textId="77777777" w:rsidR="00382F30" w:rsidRPr="00382F30" w:rsidRDefault="00382F30" w:rsidP="00382F30">
            <w:pPr>
              <w:spacing w:after="0" w:line="240" w:lineRule="auto"/>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Porcentaje total de cumplimiento</w:t>
            </w:r>
          </w:p>
        </w:tc>
        <w:tc>
          <w:tcPr>
            <w:tcW w:w="2840" w:type="dxa"/>
            <w:tcBorders>
              <w:top w:val="nil"/>
              <w:left w:val="nil"/>
              <w:bottom w:val="single" w:sz="8" w:space="0" w:color="auto"/>
              <w:right w:val="single" w:sz="8" w:space="0" w:color="auto"/>
            </w:tcBorders>
            <w:shd w:val="clear" w:color="000000" w:fill="002060"/>
            <w:noWrap/>
            <w:vAlign w:val="center"/>
            <w:hideMark/>
          </w:tcPr>
          <w:p w14:paraId="47D24C52" w14:textId="77777777" w:rsidR="00382F30" w:rsidRPr="00382F30" w:rsidRDefault="00382F30" w:rsidP="00382F30">
            <w:pPr>
              <w:spacing w:after="0" w:line="240" w:lineRule="auto"/>
              <w:jc w:val="center"/>
              <w:rPr>
                <w:rFonts w:ascii="Times New Roman" w:hAnsi="Times New Roman"/>
                <w:b/>
                <w:bCs/>
                <w:color w:val="FFFFFF"/>
                <w:sz w:val="24"/>
                <w:szCs w:val="24"/>
                <w:lang w:eastAsia="es-DO"/>
              </w:rPr>
            </w:pPr>
            <w:r w:rsidRPr="00382F30">
              <w:rPr>
                <w:rFonts w:ascii="Times New Roman" w:hAnsi="Times New Roman"/>
                <w:b/>
                <w:bCs/>
                <w:color w:val="FFFFFF"/>
                <w:sz w:val="24"/>
                <w:szCs w:val="24"/>
                <w:lang w:eastAsia="es-DO"/>
              </w:rPr>
              <w:t>33%</w:t>
            </w:r>
          </w:p>
        </w:tc>
      </w:tr>
      <w:tr w:rsidR="00382F30" w:rsidRPr="00382F30" w14:paraId="4E145849" w14:textId="77777777" w:rsidTr="00382F30">
        <w:trPr>
          <w:trHeight w:val="703"/>
        </w:trPr>
        <w:tc>
          <w:tcPr>
            <w:tcW w:w="9300" w:type="dxa"/>
            <w:gridSpan w:val="2"/>
            <w:tcBorders>
              <w:top w:val="single" w:sz="8" w:space="0" w:color="auto"/>
              <w:left w:val="nil"/>
              <w:bottom w:val="nil"/>
              <w:right w:val="nil"/>
            </w:tcBorders>
            <w:vAlign w:val="center"/>
            <w:hideMark/>
          </w:tcPr>
          <w:p w14:paraId="096A4CE3" w14:textId="77777777" w:rsidR="00382F30" w:rsidRPr="00382F30" w:rsidRDefault="00382F30" w:rsidP="00382F30">
            <w:pPr>
              <w:spacing w:after="0" w:line="240" w:lineRule="auto"/>
              <w:jc w:val="center"/>
              <w:rPr>
                <w:rFonts w:ascii="Times New Roman" w:hAnsi="Times New Roman"/>
                <w:b/>
                <w:bCs/>
                <w:i/>
                <w:iCs/>
                <w:color w:val="000000"/>
                <w:sz w:val="20"/>
                <w:szCs w:val="20"/>
                <w:lang w:eastAsia="es-DO"/>
              </w:rPr>
            </w:pPr>
            <w:r w:rsidRPr="00382F30">
              <w:rPr>
                <w:rFonts w:ascii="Times New Roman" w:hAnsi="Times New Roman"/>
                <w:b/>
                <w:bCs/>
                <w:i/>
                <w:iCs/>
                <w:color w:val="000000"/>
                <w:sz w:val="20"/>
                <w:szCs w:val="20"/>
                <w:lang w:eastAsia="es-DO"/>
              </w:rPr>
              <w:t>Fuente</w:t>
            </w:r>
            <w:r w:rsidRPr="00382F30">
              <w:rPr>
                <w:rFonts w:ascii="Times New Roman" w:hAnsi="Times New Roman"/>
                <w:i/>
                <w:iCs/>
                <w:color w:val="000000"/>
                <w:sz w:val="20"/>
                <w:szCs w:val="20"/>
                <w:lang w:eastAsia="es-DO"/>
              </w:rPr>
              <w:t>: elaboración propia con datos obtenidos de las ejecuciones del POA 2026 de la Dirección Administrativa Financiera.</w:t>
            </w:r>
          </w:p>
        </w:tc>
      </w:tr>
    </w:tbl>
    <w:p w14:paraId="20F4C51D" w14:textId="77777777" w:rsidR="00980ED9" w:rsidRDefault="00980ED9" w:rsidP="00F80D77">
      <w:pPr>
        <w:jc w:val="both"/>
        <w:rPr>
          <w:rFonts w:ascii="Times New Roman" w:hAnsi="Times New Roman"/>
          <w:sz w:val="24"/>
          <w:szCs w:val="24"/>
        </w:rPr>
      </w:pPr>
    </w:p>
    <w:p w14:paraId="179CF140" w14:textId="77777777" w:rsidR="00385D7A" w:rsidRDefault="00385D7A" w:rsidP="00F80D77">
      <w:pPr>
        <w:jc w:val="both"/>
        <w:rPr>
          <w:rFonts w:ascii="Times New Roman" w:hAnsi="Times New Roman"/>
          <w:sz w:val="24"/>
          <w:szCs w:val="24"/>
        </w:rPr>
      </w:pPr>
    </w:p>
    <w:p w14:paraId="480F6F7D" w14:textId="77777777" w:rsidR="00385D7A" w:rsidRDefault="00385D7A" w:rsidP="00F80D77">
      <w:pPr>
        <w:jc w:val="both"/>
        <w:rPr>
          <w:rFonts w:ascii="Times New Roman" w:hAnsi="Times New Roman"/>
          <w:sz w:val="24"/>
          <w:szCs w:val="24"/>
        </w:rPr>
      </w:pPr>
    </w:p>
    <w:p w14:paraId="1FAD1338" w14:textId="77777777" w:rsidR="00385D7A" w:rsidRDefault="00385D7A" w:rsidP="00F80D77">
      <w:pPr>
        <w:jc w:val="both"/>
        <w:rPr>
          <w:rFonts w:ascii="Times New Roman" w:hAnsi="Times New Roman"/>
          <w:sz w:val="24"/>
          <w:szCs w:val="24"/>
        </w:rPr>
      </w:pPr>
    </w:p>
    <w:p w14:paraId="11C777AD" w14:textId="77777777" w:rsidR="00385D7A" w:rsidRDefault="00385D7A" w:rsidP="00F80D77">
      <w:pPr>
        <w:jc w:val="both"/>
        <w:rPr>
          <w:rFonts w:ascii="Times New Roman" w:hAnsi="Times New Roman"/>
          <w:sz w:val="24"/>
          <w:szCs w:val="24"/>
        </w:rPr>
      </w:pPr>
    </w:p>
    <w:p w14:paraId="31672745" w14:textId="77777777" w:rsidR="00385D7A" w:rsidRDefault="00385D7A" w:rsidP="00F80D77">
      <w:pPr>
        <w:jc w:val="both"/>
        <w:rPr>
          <w:rFonts w:ascii="Times New Roman" w:hAnsi="Times New Roman"/>
          <w:sz w:val="24"/>
          <w:szCs w:val="24"/>
        </w:rPr>
      </w:pPr>
    </w:p>
    <w:p w14:paraId="1F649A50" w14:textId="38DA63F5" w:rsidR="003944F9" w:rsidRDefault="003944F9" w:rsidP="00147574">
      <w:pPr>
        <w:pStyle w:val="Ttulo1"/>
        <w:numPr>
          <w:ilvl w:val="0"/>
          <w:numId w:val="2"/>
        </w:numPr>
        <w:spacing w:line="360" w:lineRule="auto"/>
        <w:jc w:val="both"/>
        <w:rPr>
          <w:rFonts w:ascii="Times New Roman" w:hAnsi="Times New Roman" w:cs="Times New Roman"/>
          <w:b/>
          <w:bCs/>
          <w:sz w:val="28"/>
          <w:szCs w:val="28"/>
        </w:rPr>
      </w:pPr>
      <w:bookmarkStart w:id="45" w:name="_Toc235000036"/>
      <w:r w:rsidRPr="003944F9">
        <w:rPr>
          <w:rFonts w:ascii="Times New Roman" w:hAnsi="Times New Roman" w:cs="Times New Roman"/>
          <w:b/>
          <w:bCs/>
          <w:sz w:val="28"/>
          <w:szCs w:val="28"/>
        </w:rPr>
        <w:lastRenderedPageBreak/>
        <w:t>CONCLUSIÓN</w:t>
      </w:r>
      <w:bookmarkEnd w:id="45"/>
    </w:p>
    <w:p w14:paraId="3869C4FE" w14:textId="6DFEFA14" w:rsidR="00617B49" w:rsidRDefault="00617B49" w:rsidP="00617B49">
      <w:pPr>
        <w:pStyle w:val="pdq2pgselectionanchorcontainer"/>
        <w:spacing w:line="276" w:lineRule="auto"/>
        <w:jc w:val="both"/>
      </w:pPr>
      <w:r>
        <w:t xml:space="preserve">El monitoreo y evaluación del </w:t>
      </w:r>
      <w:r>
        <w:rPr>
          <w:rStyle w:val="Fuerte"/>
        </w:rPr>
        <w:t>Plan Operativo Anual (POA) del Instituto de Estabilización de Precios (INESPRE) correspondiente al período abril–junio de 2026</w:t>
      </w:r>
      <w:r>
        <w:t xml:space="preserve"> evidencia un desempeño institucional favorable, alcanzando un </w:t>
      </w:r>
      <w:r>
        <w:rPr>
          <w:rStyle w:val="Fuerte"/>
        </w:rPr>
        <w:t>nivel general de cumplimiento del 8</w:t>
      </w:r>
      <w:r w:rsidR="00EC2033">
        <w:rPr>
          <w:rStyle w:val="Fuerte"/>
        </w:rPr>
        <w:t>2</w:t>
      </w:r>
      <w:r>
        <w:rPr>
          <w:rStyle w:val="Fuerte"/>
        </w:rPr>
        <w:t>%</w:t>
      </w:r>
      <w:r>
        <w:t xml:space="preserve">, resultado que refleja avances significativos en la ejecución de las metas programadas y en la contribución al logro de los objetivos estratégicos establecidos en el </w:t>
      </w:r>
      <w:r>
        <w:rPr>
          <w:rStyle w:val="Fuerte"/>
        </w:rPr>
        <w:t>Plan Estratégico Institucional (PEI) 2025–2028</w:t>
      </w:r>
      <w:r>
        <w:t>.</w:t>
      </w:r>
    </w:p>
    <w:p w14:paraId="4CB710C6" w14:textId="1A12E5A3" w:rsidR="00617B49" w:rsidRDefault="00617B49" w:rsidP="00617B49">
      <w:pPr>
        <w:pStyle w:val="NormalWeb"/>
        <w:spacing w:line="276" w:lineRule="auto"/>
        <w:jc w:val="both"/>
      </w:pPr>
      <w:r>
        <w:t xml:space="preserve">Durante el período evaluado, de las </w:t>
      </w:r>
      <w:r>
        <w:rPr>
          <w:rStyle w:val="Fuerte"/>
        </w:rPr>
        <w:t>116 metas programadas</w:t>
      </w:r>
      <w:r>
        <w:t xml:space="preserve">, </w:t>
      </w:r>
      <w:r>
        <w:rPr>
          <w:rStyle w:val="Fuerte"/>
        </w:rPr>
        <w:t>9</w:t>
      </w:r>
      <w:r w:rsidR="00EC2033">
        <w:rPr>
          <w:rStyle w:val="Fuerte"/>
        </w:rPr>
        <w:t>4</w:t>
      </w:r>
      <w:r>
        <w:rPr>
          <w:rStyle w:val="Fuerte"/>
        </w:rPr>
        <w:t xml:space="preserve"> fueron cumplidas al 100%</w:t>
      </w:r>
      <w:r>
        <w:t xml:space="preserve">, </w:t>
      </w:r>
      <w:r w:rsidR="00EC2033">
        <w:rPr>
          <w:rStyle w:val="Fuerte"/>
        </w:rPr>
        <w:t>9</w:t>
      </w:r>
      <w:r>
        <w:rPr>
          <w:rStyle w:val="Fuerte"/>
        </w:rPr>
        <w:t xml:space="preserve"> presentaron niveles medios de ejecución</w:t>
      </w:r>
      <w:r>
        <w:t xml:space="preserve"> y </w:t>
      </w:r>
      <w:r>
        <w:rPr>
          <w:rStyle w:val="Fuerte"/>
        </w:rPr>
        <w:t>1</w:t>
      </w:r>
      <w:r w:rsidR="00EC2033">
        <w:rPr>
          <w:rStyle w:val="Fuerte"/>
        </w:rPr>
        <w:t>7</w:t>
      </w:r>
      <w:r>
        <w:rPr>
          <w:rStyle w:val="Fuerte"/>
        </w:rPr>
        <w:t xml:space="preserve"> registraron un nivel de ejecución de cero (0)</w:t>
      </w:r>
      <w:r>
        <w:t>, identificándose oportunidades de mejora relacionadas con aspectos operativos, administrativos, presupuestarios y procesos en desarrollo.</w:t>
      </w:r>
    </w:p>
    <w:p w14:paraId="260B673B" w14:textId="32293AC5" w:rsidR="00617B49" w:rsidRDefault="00617B49" w:rsidP="00617B49">
      <w:pPr>
        <w:pStyle w:val="NormalWeb"/>
        <w:spacing w:line="276" w:lineRule="auto"/>
        <w:jc w:val="both"/>
      </w:pPr>
      <w:r>
        <w:t xml:space="preserve">En cuanto al desempeño por áreas, se identificaron </w:t>
      </w:r>
      <w:r>
        <w:rPr>
          <w:rStyle w:val="Fuerte"/>
        </w:rPr>
        <w:t>áreas con cumplimiento óptimo (100%)</w:t>
      </w:r>
      <w:r>
        <w:t>, entre ellas Dirección de Recursos Humanos, Departamento de Libre Acceso a la Información, Departamento de Normas, Sistemas, Supervisión y Seguimiento, Dirección de Planificación y Desarrollo, Departamento de Seguridad Militar y División de Protocolo, las cuales evidenciaron una ejecución efectiva de las actividades programadas y un adecuado cumplimiento de sus compromisos operativos.</w:t>
      </w:r>
    </w:p>
    <w:p w14:paraId="1E83FA1C" w14:textId="2679D9FD" w:rsidR="00617B49" w:rsidRDefault="00617B49" w:rsidP="00617B49">
      <w:pPr>
        <w:pStyle w:val="NormalWeb"/>
        <w:spacing w:line="276" w:lineRule="auto"/>
        <w:jc w:val="both"/>
      </w:pPr>
      <w:r>
        <w:t xml:space="preserve">Asimismo, se destacaron </w:t>
      </w:r>
      <w:r>
        <w:rPr>
          <w:rStyle w:val="Fuerte"/>
        </w:rPr>
        <w:t>áreas con desempeño favorable (80% – 93%)</w:t>
      </w:r>
      <w:r>
        <w:t>, como el Departamento de Comunicaciones, Dirección de Comercialización, Dirección de Abastecimiento, Distribución y Logística, y Dirección de Gestión de Programas, que presentaron avances significativos en sus metas operativas, manteniendo un nivel satisfactorio de ejecución.</w:t>
      </w:r>
    </w:p>
    <w:p w14:paraId="481EB613" w14:textId="77777777" w:rsidR="00617B49" w:rsidRDefault="00617B49" w:rsidP="00617B49">
      <w:pPr>
        <w:pStyle w:val="NormalWeb"/>
        <w:spacing w:line="276" w:lineRule="auto"/>
        <w:jc w:val="both"/>
      </w:pPr>
      <w:r>
        <w:t xml:space="preserve">Por otra parte, las </w:t>
      </w:r>
      <w:r>
        <w:rPr>
          <w:rStyle w:val="Fuerte"/>
        </w:rPr>
        <w:t>áreas con oportunidad de mejora (menor a 80 %)</w:t>
      </w:r>
      <w:r>
        <w:t>, correspondientes a Dirección Ejecutiva, Departamento Jurídico, Dirección Agropecuaria, Normas y Tecnología Alimentaria, Departamento de Tecnologías de la Información y Comunicación y Dirección Administrativa Financiera, presentaron brechas asociadas a actividades pendientes, procesos en desarrollo y factores internos o externos que incidieron en el cumplimiento de algunas metas.</w:t>
      </w:r>
    </w:p>
    <w:p w14:paraId="30EE94B6" w14:textId="53EC4537" w:rsidR="00777BF9" w:rsidRDefault="00617B49" w:rsidP="003944F9">
      <w:pPr>
        <w:pStyle w:val="NormalWeb"/>
        <w:spacing w:line="276" w:lineRule="auto"/>
        <w:jc w:val="both"/>
      </w:pPr>
      <w:r>
        <w:t>En este sentido, se recomienda mantener el seguimiento periódico a las acciones pendientes, fortalecer la coordinación entre las áreas responsables y continuar con la implementación de medidas de mejora que permitan optimizar la ejecución del POA en los próximos períodos. En términos generales, los resultados obtenidos evidencian el compromiso institucional con la planificación, la mejora continua y el cumplimiento de los objetivos estratégicos orientados al fortalecimiento de la gestión del INESPRE y al logro de su misión institucional.</w:t>
      </w:r>
    </w:p>
    <w:p w14:paraId="5817D851" w14:textId="77777777" w:rsidR="00777BF9" w:rsidRDefault="00777BF9" w:rsidP="003944F9">
      <w:pPr>
        <w:pStyle w:val="NormalWeb"/>
        <w:spacing w:line="276" w:lineRule="auto"/>
        <w:jc w:val="both"/>
      </w:pPr>
    </w:p>
    <w:p w14:paraId="16183FF5" w14:textId="698FAF0D" w:rsidR="00777BF9" w:rsidRDefault="00777BF9" w:rsidP="003944F9">
      <w:pPr>
        <w:pStyle w:val="NormalWeb"/>
        <w:spacing w:line="276" w:lineRule="auto"/>
        <w:jc w:val="both"/>
        <w:rPr>
          <w:rFonts w:eastAsiaTheme="majorEastAsia"/>
          <w:b/>
          <w:bCs/>
          <w:color w:val="2F5496" w:themeColor="accent1" w:themeShade="BF"/>
          <w:sz w:val="28"/>
          <w:szCs w:val="28"/>
          <w:lang w:val="es-DO" w:eastAsia="en-US"/>
        </w:rPr>
      </w:pPr>
      <w:r w:rsidRPr="00BA6F83">
        <w:rPr>
          <w:rFonts w:eastAsiaTheme="majorEastAsia"/>
          <w:b/>
          <w:bCs/>
          <w:color w:val="2F5496" w:themeColor="accent1" w:themeShade="BF"/>
          <w:sz w:val="28"/>
          <w:szCs w:val="28"/>
          <w:lang w:val="es-DO" w:eastAsia="en-US"/>
        </w:rPr>
        <w:t>Anexos</w:t>
      </w:r>
    </w:p>
    <w:p w14:paraId="3EE5A7A8" w14:textId="77777777" w:rsidR="00777BF9" w:rsidRPr="00BA6F83" w:rsidRDefault="00777BF9" w:rsidP="003944F9">
      <w:pPr>
        <w:pStyle w:val="NormalWeb"/>
        <w:spacing w:line="276" w:lineRule="auto"/>
        <w:jc w:val="both"/>
        <w:rPr>
          <w:rFonts w:eastAsiaTheme="majorEastAsia"/>
          <w:b/>
          <w:bCs/>
          <w:color w:val="2F5496" w:themeColor="accent1" w:themeShade="BF"/>
          <w:sz w:val="28"/>
          <w:szCs w:val="28"/>
          <w:lang w:val="es-DO" w:eastAsia="en-US"/>
        </w:rPr>
      </w:pPr>
    </w:p>
    <w:p w14:paraId="5335E6EC" w14:textId="77777777" w:rsidR="005545E1" w:rsidRDefault="005545E1" w:rsidP="003944F9">
      <w:pPr>
        <w:pStyle w:val="NormalWeb"/>
        <w:spacing w:line="276" w:lineRule="auto"/>
        <w:jc w:val="both"/>
      </w:pPr>
    </w:p>
    <w:p w14:paraId="61FB3B84" w14:textId="77777777" w:rsidR="005545E1" w:rsidRDefault="005545E1" w:rsidP="003944F9">
      <w:pPr>
        <w:pStyle w:val="NormalWeb"/>
        <w:spacing w:line="276" w:lineRule="auto"/>
        <w:jc w:val="both"/>
      </w:pPr>
    </w:p>
    <w:p w14:paraId="3D8DB878" w14:textId="77777777" w:rsidR="005545E1" w:rsidRDefault="005545E1" w:rsidP="003944F9">
      <w:pPr>
        <w:pStyle w:val="NormalWeb"/>
        <w:spacing w:line="276" w:lineRule="auto"/>
        <w:jc w:val="both"/>
      </w:pPr>
    </w:p>
    <w:p w14:paraId="43AAE86A" w14:textId="77777777" w:rsidR="005545E1" w:rsidRDefault="005545E1" w:rsidP="003944F9">
      <w:pPr>
        <w:pStyle w:val="NormalWeb"/>
        <w:spacing w:line="276" w:lineRule="auto"/>
        <w:jc w:val="both"/>
      </w:pPr>
    </w:p>
    <w:p w14:paraId="1D8BF740" w14:textId="77777777" w:rsidR="005545E1" w:rsidRDefault="005545E1" w:rsidP="003944F9">
      <w:pPr>
        <w:pStyle w:val="NormalWeb"/>
        <w:spacing w:line="276" w:lineRule="auto"/>
        <w:jc w:val="both"/>
      </w:pPr>
    </w:p>
    <w:p w14:paraId="11D3E9E0" w14:textId="77777777" w:rsidR="005545E1" w:rsidRDefault="005545E1" w:rsidP="003944F9">
      <w:pPr>
        <w:pStyle w:val="NormalWeb"/>
        <w:spacing w:line="276" w:lineRule="auto"/>
        <w:jc w:val="both"/>
      </w:pPr>
    </w:p>
    <w:p w14:paraId="245B2C46" w14:textId="77777777" w:rsidR="005545E1" w:rsidRDefault="005545E1" w:rsidP="003944F9">
      <w:pPr>
        <w:pStyle w:val="NormalWeb"/>
        <w:spacing w:line="276" w:lineRule="auto"/>
        <w:jc w:val="both"/>
      </w:pPr>
    </w:p>
    <w:p w14:paraId="13156EB9" w14:textId="77777777" w:rsidR="005545E1" w:rsidRDefault="005545E1" w:rsidP="003944F9">
      <w:pPr>
        <w:pStyle w:val="NormalWeb"/>
        <w:spacing w:line="276" w:lineRule="auto"/>
        <w:jc w:val="both"/>
      </w:pPr>
    </w:p>
    <w:p w14:paraId="5AA53133" w14:textId="77777777" w:rsidR="005545E1" w:rsidRDefault="005545E1" w:rsidP="003944F9">
      <w:pPr>
        <w:pStyle w:val="NormalWeb"/>
        <w:spacing w:line="276" w:lineRule="auto"/>
        <w:jc w:val="both"/>
      </w:pPr>
    </w:p>
    <w:p w14:paraId="01519BE4" w14:textId="4DCDCD56" w:rsidR="00AB2F5C" w:rsidRDefault="00AB2F5C" w:rsidP="00BA6F83">
      <w:pPr>
        <w:pStyle w:val="NormalWeb"/>
        <w:spacing w:line="276" w:lineRule="auto"/>
        <w:jc w:val="both"/>
      </w:pPr>
    </w:p>
    <w:p w14:paraId="45BB7C81" w14:textId="77777777" w:rsidR="00FF644E" w:rsidRDefault="00FF644E" w:rsidP="00BA6F83">
      <w:pPr>
        <w:pStyle w:val="NormalWeb"/>
        <w:spacing w:line="276" w:lineRule="auto"/>
        <w:jc w:val="both"/>
      </w:pPr>
    </w:p>
    <w:p w14:paraId="6A086D19" w14:textId="77777777" w:rsidR="00FF644E" w:rsidRDefault="00FF644E" w:rsidP="00BA6F83">
      <w:pPr>
        <w:pStyle w:val="NormalWeb"/>
        <w:spacing w:line="276" w:lineRule="auto"/>
        <w:jc w:val="both"/>
      </w:pPr>
    </w:p>
    <w:p w14:paraId="34A427F9" w14:textId="77777777" w:rsidR="00FF644E" w:rsidRDefault="00FF644E" w:rsidP="00BA6F83">
      <w:pPr>
        <w:pStyle w:val="NormalWeb"/>
        <w:spacing w:line="276" w:lineRule="auto"/>
        <w:jc w:val="both"/>
      </w:pPr>
    </w:p>
    <w:p w14:paraId="0D521540" w14:textId="77777777" w:rsidR="00FF644E" w:rsidRDefault="00FF644E" w:rsidP="00BA6F83">
      <w:pPr>
        <w:pStyle w:val="NormalWeb"/>
        <w:spacing w:line="276" w:lineRule="auto"/>
        <w:jc w:val="both"/>
      </w:pPr>
    </w:p>
    <w:p w14:paraId="7BEEC7B4" w14:textId="77777777" w:rsidR="00FF644E" w:rsidRDefault="00FF644E" w:rsidP="00BA6F83">
      <w:pPr>
        <w:pStyle w:val="NormalWeb"/>
        <w:spacing w:line="276" w:lineRule="auto"/>
        <w:jc w:val="both"/>
      </w:pPr>
    </w:p>
    <w:p w14:paraId="776ED3B0" w14:textId="77777777" w:rsidR="00FF644E" w:rsidRDefault="00FF644E" w:rsidP="00BA6F83">
      <w:pPr>
        <w:pStyle w:val="NormalWeb"/>
        <w:spacing w:line="276" w:lineRule="auto"/>
        <w:jc w:val="both"/>
      </w:pPr>
    </w:p>
    <w:p w14:paraId="54037211" w14:textId="77777777" w:rsidR="00FF644E" w:rsidRDefault="00FF644E" w:rsidP="00BA6F83">
      <w:pPr>
        <w:pStyle w:val="NormalWeb"/>
        <w:spacing w:line="276" w:lineRule="auto"/>
        <w:jc w:val="both"/>
      </w:pPr>
    </w:p>
    <w:p w14:paraId="70771C1B" w14:textId="77777777" w:rsidR="00FF644E" w:rsidRDefault="00FF644E" w:rsidP="00BA6F83">
      <w:pPr>
        <w:pStyle w:val="NormalWeb"/>
        <w:spacing w:line="276" w:lineRule="auto"/>
        <w:jc w:val="both"/>
      </w:pPr>
    </w:p>
    <w:p w14:paraId="16C4F908" w14:textId="735A8E2D" w:rsidR="00FF644E" w:rsidRDefault="00FF644E" w:rsidP="00BA6F83">
      <w:pPr>
        <w:pStyle w:val="NormalWeb"/>
        <w:spacing w:line="276" w:lineRule="auto"/>
        <w:jc w:val="both"/>
      </w:pPr>
      <w:r>
        <w:rPr>
          <w:noProof/>
        </w:rPr>
        <w:lastRenderedPageBreak/>
        <w:drawing>
          <wp:anchor distT="0" distB="0" distL="114300" distR="114300" simplePos="0" relativeHeight="251665408" behindDoc="1" locked="0" layoutInCell="1" allowOverlap="1" wp14:anchorId="57CF3192" wp14:editId="70104CE6">
            <wp:simplePos x="0" y="0"/>
            <wp:positionH relativeFrom="page">
              <wp:align>left</wp:align>
            </wp:positionH>
            <wp:positionV relativeFrom="page">
              <wp:align>bottom</wp:align>
            </wp:positionV>
            <wp:extent cx="7526655" cy="10648315"/>
            <wp:effectExtent l="0" t="0" r="0" b="635"/>
            <wp:wrapNone/>
            <wp:docPr id="18141660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6655" cy="1064831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F644E" w:rsidSect="004E3AA5">
      <w:headerReference w:type="default" r:id="rId12"/>
      <w:footerReference w:type="default" r:id="rId13"/>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0A91C" w14:textId="77777777" w:rsidR="00D24F93" w:rsidRDefault="00D24F93" w:rsidP="00BB02BC">
      <w:pPr>
        <w:spacing w:after="0" w:line="240" w:lineRule="auto"/>
      </w:pPr>
      <w:r>
        <w:separator/>
      </w:r>
    </w:p>
  </w:endnote>
  <w:endnote w:type="continuationSeparator" w:id="0">
    <w:p w14:paraId="4047EC50" w14:textId="77777777" w:rsidR="00D24F93" w:rsidRDefault="00D24F93" w:rsidP="00BB0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09397"/>
      <w:docPartObj>
        <w:docPartGallery w:val="Page Numbers (Bottom of Page)"/>
        <w:docPartUnique/>
      </w:docPartObj>
    </w:sdtPr>
    <w:sdtEndPr/>
    <w:sdtContent>
      <w:p w14:paraId="118B68E8" w14:textId="49AC8214" w:rsidR="003161FE" w:rsidRDefault="003161FE">
        <w:pPr>
          <w:pStyle w:val="Piedepgina"/>
          <w:jc w:val="right"/>
        </w:pPr>
        <w:r>
          <w:fldChar w:fldCharType="begin"/>
        </w:r>
        <w:r>
          <w:instrText>PAGE   \* MERGEFORMAT</w:instrText>
        </w:r>
        <w:r>
          <w:fldChar w:fldCharType="separate"/>
        </w:r>
        <w:r>
          <w:rPr>
            <w:lang w:val="es-ES"/>
          </w:rPr>
          <w:t>2</w:t>
        </w:r>
        <w:r>
          <w:fldChar w:fldCharType="end"/>
        </w:r>
      </w:p>
    </w:sdtContent>
  </w:sdt>
  <w:p w14:paraId="68E0CC98" w14:textId="77777777" w:rsidR="00BB02BC" w:rsidRDefault="00BB02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13496" w14:textId="77777777" w:rsidR="00D24F93" w:rsidRDefault="00D24F93" w:rsidP="00BB02BC">
      <w:pPr>
        <w:spacing w:after="0" w:line="240" w:lineRule="auto"/>
      </w:pPr>
      <w:r>
        <w:separator/>
      </w:r>
    </w:p>
  </w:footnote>
  <w:footnote w:type="continuationSeparator" w:id="0">
    <w:p w14:paraId="43030BF7" w14:textId="77777777" w:rsidR="00D24F93" w:rsidRDefault="00D24F93" w:rsidP="00BB0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F8E7" w14:textId="5DB46255" w:rsidR="00BB02BC" w:rsidRPr="00C05B7D" w:rsidRDefault="00BB02BC" w:rsidP="00BB02BC">
    <w:pPr>
      <w:spacing w:after="0" w:line="240" w:lineRule="auto"/>
      <w:ind w:left="1416" w:right="-852" w:firstLine="2"/>
      <w:jc w:val="center"/>
    </w:pPr>
    <w:r>
      <w:rPr>
        <w:noProof/>
      </w:rPr>
      <w:drawing>
        <wp:anchor distT="0" distB="0" distL="114300" distR="114300" simplePos="0" relativeHeight="251659264" behindDoc="0" locked="0" layoutInCell="1" allowOverlap="1" wp14:anchorId="4CCFA4BD" wp14:editId="54EFB2F0">
          <wp:simplePos x="0" y="0"/>
          <wp:positionH relativeFrom="column">
            <wp:posOffset>-806450</wp:posOffset>
          </wp:positionH>
          <wp:positionV relativeFrom="page">
            <wp:posOffset>252095</wp:posOffset>
          </wp:positionV>
          <wp:extent cx="1079500" cy="520700"/>
          <wp:effectExtent l="0" t="0" r="6350" b="0"/>
          <wp:wrapTopAndBottom/>
          <wp:docPr id="4432993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520700"/>
                  </a:xfrm>
                  <a:prstGeom prst="rect">
                    <a:avLst/>
                  </a:prstGeom>
                  <a:noFill/>
                  <a:ln>
                    <a:noFill/>
                  </a:ln>
                </pic:spPr>
              </pic:pic>
            </a:graphicData>
          </a:graphic>
        </wp:anchor>
      </w:drawing>
    </w:r>
    <w:r w:rsidRPr="00C05B7D">
      <w:rPr>
        <w:rFonts w:ascii="Arial" w:hAnsi="Arial" w:cs="Arial"/>
        <w:i/>
        <w:color w:val="A6A6A6"/>
        <w:lang w:val="es-ES"/>
      </w:rPr>
      <w:t>Informe de Monitoreo y Evaluación del POA (</w:t>
    </w:r>
    <w:r w:rsidR="00DD27C4">
      <w:rPr>
        <w:rFonts w:ascii="Arial" w:hAnsi="Arial" w:cs="Arial"/>
        <w:i/>
        <w:color w:val="A6A6A6"/>
        <w:lang w:val="es-ES"/>
      </w:rPr>
      <w:t>Abril</w:t>
    </w:r>
    <w:r>
      <w:rPr>
        <w:rFonts w:ascii="Arial" w:hAnsi="Arial" w:cs="Arial"/>
        <w:i/>
        <w:color w:val="A6A6A6"/>
        <w:lang w:val="es-ES"/>
      </w:rPr>
      <w:t xml:space="preserve">– </w:t>
    </w:r>
    <w:r w:rsidR="00DD27C4">
      <w:rPr>
        <w:rFonts w:ascii="Arial" w:hAnsi="Arial" w:cs="Arial"/>
        <w:i/>
        <w:color w:val="A6A6A6"/>
        <w:lang w:val="es-ES"/>
      </w:rPr>
      <w:t xml:space="preserve">junio </w:t>
    </w:r>
    <w:r>
      <w:rPr>
        <w:rFonts w:ascii="Arial" w:hAnsi="Arial" w:cs="Arial"/>
        <w:i/>
        <w:color w:val="A6A6A6"/>
        <w:lang w:val="es-ES"/>
      </w:rPr>
      <w:t>2026</w:t>
    </w:r>
    <w:r w:rsidRPr="00C05B7D">
      <w:rPr>
        <w:rFonts w:ascii="Arial" w:hAnsi="Arial" w:cs="Arial"/>
        <w:i/>
        <w:color w:val="A6A6A6"/>
        <w:lang w:val="es-ES"/>
      </w:rPr>
      <w:t>)</w:t>
    </w:r>
  </w:p>
  <w:p w14:paraId="68734BCE" w14:textId="2C361459" w:rsidR="00BB02BC" w:rsidRDefault="00BB02BC" w:rsidP="00BB02BC">
    <w:pPr>
      <w:spacing w:after="0" w:line="240" w:lineRule="auto"/>
      <w:ind w:left="1416" w:right="-852" w:firstLine="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523A"/>
    <w:multiLevelType w:val="hybridMultilevel"/>
    <w:tmpl w:val="8DF43B1E"/>
    <w:lvl w:ilvl="0" w:tplc="EBCA3AE0">
      <w:start w:val="3"/>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553194"/>
    <w:multiLevelType w:val="multilevel"/>
    <w:tmpl w:val="A296CF3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9D160FA"/>
    <w:multiLevelType w:val="hybridMultilevel"/>
    <w:tmpl w:val="4FFCF7E4"/>
    <w:lvl w:ilvl="0" w:tplc="DEE6AF04">
      <w:start w:val="1"/>
      <w:numFmt w:val="decimal"/>
      <w:lvlText w:val="5.%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38612A41"/>
    <w:multiLevelType w:val="hybridMultilevel"/>
    <w:tmpl w:val="F43A04CC"/>
    <w:lvl w:ilvl="0" w:tplc="1C0A000F">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3DFD46E9"/>
    <w:multiLevelType w:val="hybridMultilevel"/>
    <w:tmpl w:val="416C2E18"/>
    <w:lvl w:ilvl="0" w:tplc="1C0A000F">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4B8F6564"/>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6" w15:restartNumberingAfterBreak="0">
    <w:nsid w:val="597C41DC"/>
    <w:multiLevelType w:val="hybridMultilevel"/>
    <w:tmpl w:val="369671C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64653C70"/>
    <w:multiLevelType w:val="hybridMultilevel"/>
    <w:tmpl w:val="D9AE9568"/>
    <w:lvl w:ilvl="0" w:tplc="1C0A000F">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79B307BE"/>
    <w:multiLevelType w:val="hybridMultilevel"/>
    <w:tmpl w:val="6FF8E288"/>
    <w:lvl w:ilvl="0" w:tplc="1C0A000F">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629776382">
    <w:abstractNumId w:val="1"/>
  </w:num>
  <w:num w:numId="2" w16cid:durableId="1042555329">
    <w:abstractNumId w:val="6"/>
  </w:num>
  <w:num w:numId="3" w16cid:durableId="1967813336">
    <w:abstractNumId w:val="5"/>
  </w:num>
  <w:num w:numId="4" w16cid:durableId="306713135">
    <w:abstractNumId w:val="8"/>
  </w:num>
  <w:num w:numId="5" w16cid:durableId="278757333">
    <w:abstractNumId w:val="7"/>
  </w:num>
  <w:num w:numId="6" w16cid:durableId="1808936102">
    <w:abstractNumId w:val="4"/>
  </w:num>
  <w:num w:numId="7" w16cid:durableId="91242906">
    <w:abstractNumId w:val="3"/>
  </w:num>
  <w:num w:numId="8" w16cid:durableId="1253322312">
    <w:abstractNumId w:val="0"/>
  </w:num>
  <w:num w:numId="9" w16cid:durableId="1865631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2BC"/>
    <w:rsid w:val="000348A8"/>
    <w:rsid w:val="001073B6"/>
    <w:rsid w:val="00145912"/>
    <w:rsid w:val="00147574"/>
    <w:rsid w:val="00191B3D"/>
    <w:rsid w:val="001C67EE"/>
    <w:rsid w:val="00217940"/>
    <w:rsid w:val="00217A2A"/>
    <w:rsid w:val="003161FE"/>
    <w:rsid w:val="0036483E"/>
    <w:rsid w:val="003742DA"/>
    <w:rsid w:val="00382F30"/>
    <w:rsid w:val="00385D7A"/>
    <w:rsid w:val="003944F9"/>
    <w:rsid w:val="003A2C9A"/>
    <w:rsid w:val="003D6A82"/>
    <w:rsid w:val="00441513"/>
    <w:rsid w:val="004B1DA8"/>
    <w:rsid w:val="004C0DD3"/>
    <w:rsid w:val="004C4019"/>
    <w:rsid w:val="004E3AA5"/>
    <w:rsid w:val="005516B3"/>
    <w:rsid w:val="005545E1"/>
    <w:rsid w:val="005D3073"/>
    <w:rsid w:val="005D5948"/>
    <w:rsid w:val="005F04BB"/>
    <w:rsid w:val="00617B49"/>
    <w:rsid w:val="006535A8"/>
    <w:rsid w:val="00664BEC"/>
    <w:rsid w:val="006729A0"/>
    <w:rsid w:val="00676CB2"/>
    <w:rsid w:val="006A06C9"/>
    <w:rsid w:val="006A6941"/>
    <w:rsid w:val="006D77D2"/>
    <w:rsid w:val="007109E5"/>
    <w:rsid w:val="00710EA8"/>
    <w:rsid w:val="00723534"/>
    <w:rsid w:val="00777BF9"/>
    <w:rsid w:val="0078084D"/>
    <w:rsid w:val="0079451F"/>
    <w:rsid w:val="007A7582"/>
    <w:rsid w:val="007B34F1"/>
    <w:rsid w:val="007B6091"/>
    <w:rsid w:val="007D1E38"/>
    <w:rsid w:val="007E3CB5"/>
    <w:rsid w:val="007F506D"/>
    <w:rsid w:val="00825FBF"/>
    <w:rsid w:val="00840F8D"/>
    <w:rsid w:val="008A5789"/>
    <w:rsid w:val="00927CDE"/>
    <w:rsid w:val="00980ED9"/>
    <w:rsid w:val="009B36F2"/>
    <w:rsid w:val="009E5481"/>
    <w:rsid w:val="00A51F9C"/>
    <w:rsid w:val="00A57EB5"/>
    <w:rsid w:val="00AB2F5C"/>
    <w:rsid w:val="00AC1E1C"/>
    <w:rsid w:val="00AF4FFD"/>
    <w:rsid w:val="00B05818"/>
    <w:rsid w:val="00B46391"/>
    <w:rsid w:val="00B64008"/>
    <w:rsid w:val="00B764E4"/>
    <w:rsid w:val="00B826A9"/>
    <w:rsid w:val="00BA6F83"/>
    <w:rsid w:val="00BB02BC"/>
    <w:rsid w:val="00BC6F6D"/>
    <w:rsid w:val="00C30C48"/>
    <w:rsid w:val="00C45E32"/>
    <w:rsid w:val="00C74658"/>
    <w:rsid w:val="00C843EF"/>
    <w:rsid w:val="00C946C6"/>
    <w:rsid w:val="00CF1707"/>
    <w:rsid w:val="00D24F93"/>
    <w:rsid w:val="00D37788"/>
    <w:rsid w:val="00D555B3"/>
    <w:rsid w:val="00D65BBE"/>
    <w:rsid w:val="00DD27C4"/>
    <w:rsid w:val="00E40C0B"/>
    <w:rsid w:val="00E54746"/>
    <w:rsid w:val="00E66CAE"/>
    <w:rsid w:val="00E70B61"/>
    <w:rsid w:val="00E87ED5"/>
    <w:rsid w:val="00EC2033"/>
    <w:rsid w:val="00ED72B2"/>
    <w:rsid w:val="00F018AB"/>
    <w:rsid w:val="00F80D77"/>
    <w:rsid w:val="00FA4B2F"/>
    <w:rsid w:val="00FF644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9A861"/>
  <w15:chartTrackingRefBased/>
  <w15:docId w15:val="{BE881F01-C48E-45C3-BC36-DC655B7D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2BC"/>
    <w:pPr>
      <w:spacing w:after="200" w:line="276" w:lineRule="auto"/>
    </w:pPr>
    <w:rPr>
      <w:rFonts w:ascii="Calibri" w:eastAsia="Times New Roman" w:hAnsi="Calibri" w:cs="Times New Roman"/>
      <w:kern w:val="0"/>
      <w:sz w:val="22"/>
      <w:szCs w:val="22"/>
      <w14:ligatures w14:val="none"/>
    </w:rPr>
  </w:style>
  <w:style w:type="paragraph" w:styleId="Ttulo1">
    <w:name w:val="heading 1"/>
    <w:basedOn w:val="Normal"/>
    <w:next w:val="Normal"/>
    <w:link w:val="Ttulo1Car"/>
    <w:uiPriority w:val="9"/>
    <w:qFormat/>
    <w:rsid w:val="00BB02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BB02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B02B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B02B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B02B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B02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B02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B02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B02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02B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BB02B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B02B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B02B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B02B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B02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B02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B02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B02BC"/>
    <w:rPr>
      <w:rFonts w:eastAsiaTheme="majorEastAsia" w:cstheme="majorBidi"/>
      <w:color w:val="272727" w:themeColor="text1" w:themeTint="D8"/>
    </w:rPr>
  </w:style>
  <w:style w:type="paragraph" w:styleId="Ttulo">
    <w:name w:val="Title"/>
    <w:basedOn w:val="Normal"/>
    <w:next w:val="Normal"/>
    <w:link w:val="TtuloCar"/>
    <w:uiPriority w:val="10"/>
    <w:qFormat/>
    <w:rsid w:val="00BB0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B02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B02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B02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B02BC"/>
    <w:pPr>
      <w:spacing w:before="160"/>
      <w:jc w:val="center"/>
    </w:pPr>
    <w:rPr>
      <w:i/>
      <w:iCs/>
      <w:color w:val="404040" w:themeColor="text1" w:themeTint="BF"/>
    </w:rPr>
  </w:style>
  <w:style w:type="character" w:customStyle="1" w:styleId="CitaCar">
    <w:name w:val="Cita Car"/>
    <w:basedOn w:val="Fuentedeprrafopredeter"/>
    <w:link w:val="Cita"/>
    <w:uiPriority w:val="29"/>
    <w:rsid w:val="00BB02BC"/>
    <w:rPr>
      <w:i/>
      <w:iCs/>
      <w:color w:val="404040" w:themeColor="text1" w:themeTint="BF"/>
    </w:rPr>
  </w:style>
  <w:style w:type="paragraph" w:styleId="Prrafodelista">
    <w:name w:val="List Paragraph"/>
    <w:aliases w:val="List Paragraph (numbered (a)),PDP DOCUMENT SUBTITLE,Paragraphe de liste PBLH,Table of contents numbered,Lapis Bulleted List,Bullet Points,Liste Paragraf,Liststycke SKL,Normal bullet 2,Bullet list,En tête 1,Paragraphe de liste,Ha,WB Para"/>
    <w:basedOn w:val="Normal"/>
    <w:link w:val="PrrafodelistaCar"/>
    <w:uiPriority w:val="34"/>
    <w:qFormat/>
    <w:rsid w:val="00BB02BC"/>
    <w:pPr>
      <w:ind w:left="720"/>
      <w:contextualSpacing/>
    </w:pPr>
  </w:style>
  <w:style w:type="character" w:styleId="nfasisintenso">
    <w:name w:val="Intense Emphasis"/>
    <w:basedOn w:val="Fuentedeprrafopredeter"/>
    <w:uiPriority w:val="21"/>
    <w:qFormat/>
    <w:rsid w:val="00BB02BC"/>
    <w:rPr>
      <w:i/>
      <w:iCs/>
      <w:color w:val="2F5496" w:themeColor="accent1" w:themeShade="BF"/>
    </w:rPr>
  </w:style>
  <w:style w:type="paragraph" w:styleId="Citadestacada">
    <w:name w:val="Intense Quote"/>
    <w:basedOn w:val="Normal"/>
    <w:next w:val="Normal"/>
    <w:link w:val="CitadestacadaCar"/>
    <w:uiPriority w:val="30"/>
    <w:qFormat/>
    <w:rsid w:val="00BB02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B02BC"/>
    <w:rPr>
      <w:i/>
      <w:iCs/>
      <w:color w:val="2F5496" w:themeColor="accent1" w:themeShade="BF"/>
    </w:rPr>
  </w:style>
  <w:style w:type="character" w:styleId="Referenciaintensa">
    <w:name w:val="Intense Reference"/>
    <w:basedOn w:val="Fuentedeprrafopredeter"/>
    <w:uiPriority w:val="32"/>
    <w:qFormat/>
    <w:rsid w:val="00BB02BC"/>
    <w:rPr>
      <w:b/>
      <w:bCs/>
      <w:smallCaps/>
      <w:color w:val="2F5496" w:themeColor="accent1" w:themeShade="BF"/>
      <w:spacing w:val="5"/>
    </w:rPr>
  </w:style>
  <w:style w:type="paragraph" w:styleId="Encabezado">
    <w:name w:val="header"/>
    <w:basedOn w:val="Normal"/>
    <w:link w:val="EncabezadoCar"/>
    <w:uiPriority w:val="99"/>
    <w:unhideWhenUsed/>
    <w:rsid w:val="00BB02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02BC"/>
  </w:style>
  <w:style w:type="paragraph" w:styleId="Piedepgina">
    <w:name w:val="footer"/>
    <w:basedOn w:val="Normal"/>
    <w:link w:val="PiedepginaCar"/>
    <w:uiPriority w:val="99"/>
    <w:unhideWhenUsed/>
    <w:rsid w:val="00BB02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02BC"/>
  </w:style>
  <w:style w:type="paragraph" w:customStyle="1" w:styleId="InformePOA">
    <w:name w:val="Informe POA"/>
    <w:basedOn w:val="Normal"/>
    <w:qFormat/>
    <w:rsid w:val="00BB02BC"/>
    <w:pPr>
      <w:widowControl w:val="0"/>
      <w:overflowPunct w:val="0"/>
      <w:autoSpaceDE w:val="0"/>
      <w:autoSpaceDN w:val="0"/>
      <w:adjustRightInd w:val="0"/>
      <w:spacing w:before="360" w:after="360" w:line="240" w:lineRule="auto"/>
      <w:jc w:val="both"/>
    </w:pPr>
    <w:rPr>
      <w:rFonts w:ascii="Arial" w:hAnsi="Arial" w:cs="Arial"/>
      <w:color w:val="000000"/>
    </w:rPr>
  </w:style>
  <w:style w:type="character" w:customStyle="1" w:styleId="PrrafodelistaCar">
    <w:name w:val="Párrafo de lista Car"/>
    <w:aliases w:val="List Paragraph (numbered (a)) Car,PDP DOCUMENT SUBTITLE Car,Paragraphe de liste PBLH Car,Table of contents numbered Car,Lapis Bulleted List Car,Bullet Points Car,Liste Paragraf Car,Liststycke SKL Car,Normal bullet 2 Car,Ha Car"/>
    <w:link w:val="Prrafodelista"/>
    <w:uiPriority w:val="34"/>
    <w:qFormat/>
    <w:rsid w:val="00BB02BC"/>
  </w:style>
  <w:style w:type="paragraph" w:styleId="NormalWeb">
    <w:name w:val="Normal (Web)"/>
    <w:basedOn w:val="Normal"/>
    <w:uiPriority w:val="99"/>
    <w:unhideWhenUsed/>
    <w:rsid w:val="00BB02BC"/>
    <w:pPr>
      <w:spacing w:before="100" w:beforeAutospacing="1" w:after="100" w:afterAutospacing="1" w:line="240" w:lineRule="auto"/>
    </w:pPr>
    <w:rPr>
      <w:rFonts w:ascii="Times New Roman" w:hAnsi="Times New Roman"/>
      <w:sz w:val="24"/>
      <w:szCs w:val="24"/>
      <w:lang w:val="es-ES" w:eastAsia="es-ES"/>
    </w:rPr>
  </w:style>
  <w:style w:type="character" w:styleId="Fuerte">
    <w:name w:val="Strong"/>
    <w:basedOn w:val="Fuentedeprrafopredeter"/>
    <w:uiPriority w:val="22"/>
    <w:qFormat/>
    <w:rsid w:val="00B764E4"/>
    <w:rPr>
      <w:b/>
      <w:bCs/>
    </w:rPr>
  </w:style>
  <w:style w:type="paragraph" w:styleId="TtuloTDC">
    <w:name w:val="TOC Heading"/>
    <w:basedOn w:val="Ttulo1"/>
    <w:next w:val="Normal"/>
    <w:uiPriority w:val="39"/>
    <w:unhideWhenUsed/>
    <w:qFormat/>
    <w:rsid w:val="003161FE"/>
    <w:pPr>
      <w:spacing w:before="240" w:after="0" w:line="259" w:lineRule="auto"/>
      <w:outlineLvl w:val="9"/>
    </w:pPr>
    <w:rPr>
      <w:sz w:val="32"/>
      <w:szCs w:val="32"/>
      <w:lang w:eastAsia="es-DO"/>
    </w:rPr>
  </w:style>
  <w:style w:type="paragraph" w:styleId="TDC1">
    <w:name w:val="toc 1"/>
    <w:basedOn w:val="Normal"/>
    <w:next w:val="Normal"/>
    <w:autoRedefine/>
    <w:uiPriority w:val="39"/>
    <w:unhideWhenUsed/>
    <w:rsid w:val="003161FE"/>
    <w:pPr>
      <w:spacing w:after="100"/>
    </w:pPr>
  </w:style>
  <w:style w:type="paragraph" w:styleId="TDC2">
    <w:name w:val="toc 2"/>
    <w:basedOn w:val="Normal"/>
    <w:next w:val="Normal"/>
    <w:autoRedefine/>
    <w:uiPriority w:val="39"/>
    <w:unhideWhenUsed/>
    <w:rsid w:val="003161FE"/>
    <w:pPr>
      <w:spacing w:after="100"/>
      <w:ind w:left="220"/>
    </w:pPr>
  </w:style>
  <w:style w:type="character" w:styleId="Hipervnculo">
    <w:name w:val="Hyperlink"/>
    <w:basedOn w:val="Fuentedeprrafopredeter"/>
    <w:uiPriority w:val="99"/>
    <w:unhideWhenUsed/>
    <w:rsid w:val="003161FE"/>
    <w:rPr>
      <w:color w:val="0563C1" w:themeColor="hyperlink"/>
      <w:u w:val="single"/>
    </w:rPr>
  </w:style>
  <w:style w:type="paragraph" w:styleId="Revisin">
    <w:name w:val="Revision"/>
    <w:hidden/>
    <w:uiPriority w:val="99"/>
    <w:semiHidden/>
    <w:rsid w:val="00F018AB"/>
    <w:pPr>
      <w:spacing w:after="0" w:line="240" w:lineRule="auto"/>
    </w:pPr>
    <w:rPr>
      <w:rFonts w:ascii="Calibri" w:eastAsia="Times New Roman" w:hAnsi="Calibri" w:cs="Times New Roman"/>
      <w:kern w:val="0"/>
      <w:sz w:val="22"/>
      <w:szCs w:val="22"/>
      <w14:ligatures w14:val="none"/>
    </w:rPr>
  </w:style>
  <w:style w:type="paragraph" w:customStyle="1" w:styleId="pdq2pgselectionanchorcontainer">
    <w:name w:val="pdq2pg_selectionanchorcontainer"/>
    <w:basedOn w:val="Normal"/>
    <w:rsid w:val="00DD27C4"/>
    <w:pPr>
      <w:spacing w:before="100" w:beforeAutospacing="1" w:after="100" w:afterAutospacing="1" w:line="240" w:lineRule="auto"/>
    </w:pPr>
    <w:rPr>
      <w:rFonts w:ascii="Times New Roman" w:hAnsi="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6\Informes%20de%20ejecuci&#243;n%20POA%202026\Informes%20POA%202026\Trimestre%20Abril-Junio%202026\Cuadros%20y%20gr&#225;ficos%20informe%20POA%202do%20%20trimestre%20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'Cuadro resumen'!$B$21:$B$35</c:f>
              <c:strCache>
                <c:ptCount val="14"/>
                <c:pt idx="0">
                  <c:v>Dirección Administrativa Financiera</c:v>
                </c:pt>
                <c:pt idx="1">
                  <c:v>Departamento de Tecnologías de la Información y Comunicación</c:v>
                </c:pt>
                <c:pt idx="2">
                  <c:v>Dirección Agropecuaria, Normas y Tecnología Alimentaria</c:v>
                </c:pt>
                <c:pt idx="3">
                  <c:v>Departamento Jurídico</c:v>
                </c:pt>
                <c:pt idx="4">
                  <c:v>Dirección Ejecutiva</c:v>
                </c:pt>
                <c:pt idx="5">
                  <c:v>Dirección de Gestión de Programas</c:v>
                </c:pt>
                <c:pt idx="6">
                  <c:v>Dirección de Abastecimiento, Distribución y Logística</c:v>
                </c:pt>
                <c:pt idx="7">
                  <c:v>Dirección de Comercialización</c:v>
                </c:pt>
                <c:pt idx="8">
                  <c:v>Departamento de Comunicaciones</c:v>
                </c:pt>
                <c:pt idx="9">
                  <c:v>Departamento de Seguridad Militar</c:v>
                </c:pt>
                <c:pt idx="10">
                  <c:v>Dirección de Planificación y Desarrollo</c:v>
                </c:pt>
                <c:pt idx="11">
                  <c:v>Departamento de Normas, Sistemas, Supervisión y Seguimiento</c:v>
                </c:pt>
                <c:pt idx="12">
                  <c:v>Departamento de Libre Acceso a la Información</c:v>
                </c:pt>
                <c:pt idx="13">
                  <c:v>Dirección de Recursos Humanos</c:v>
                </c:pt>
              </c:strCache>
            </c:strRef>
          </c:cat>
          <c:val>
            <c:numRef>
              <c:f>'Cuadro resumen'!$C$21:$C$35</c:f>
              <c:numCache>
                <c:formatCode>0%</c:formatCode>
                <c:ptCount val="15"/>
                <c:pt idx="0">
                  <c:v>0.33</c:v>
                </c:pt>
                <c:pt idx="1">
                  <c:v>0.4</c:v>
                </c:pt>
                <c:pt idx="2">
                  <c:v>0.56999999999999995</c:v>
                </c:pt>
                <c:pt idx="3">
                  <c:v>0.67</c:v>
                </c:pt>
                <c:pt idx="4">
                  <c:v>0.75</c:v>
                </c:pt>
                <c:pt idx="5">
                  <c:v>0.8</c:v>
                </c:pt>
                <c:pt idx="6">
                  <c:v>0.83</c:v>
                </c:pt>
                <c:pt idx="7">
                  <c:v>0.88</c:v>
                </c:pt>
                <c:pt idx="8">
                  <c:v>0.93</c:v>
                </c:pt>
                <c:pt idx="9">
                  <c:v>1</c:v>
                </c:pt>
                <c:pt idx="10">
                  <c:v>1</c:v>
                </c:pt>
                <c:pt idx="11">
                  <c:v>1</c:v>
                </c:pt>
                <c:pt idx="12">
                  <c:v>1</c:v>
                </c:pt>
                <c:pt idx="13">
                  <c:v>1</c:v>
                </c:pt>
              </c:numCache>
            </c:numRef>
          </c:val>
          <c:extLst>
            <c:ext xmlns:c16="http://schemas.microsoft.com/office/drawing/2014/chart" uri="{C3380CC4-5D6E-409C-BE32-E72D297353CC}">
              <c16:uniqueId val="{00000000-386A-4F04-AAB7-DDECDC76E044}"/>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6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37A8B-91F8-4DBD-B211-AA55A69DF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5300</Words>
  <Characters>29156</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INESPRE PLANIFICACION</dc:creator>
  <cp:keywords/>
  <dc:description/>
  <cp:lastModifiedBy>INESPRE PLANIFICACION</cp:lastModifiedBy>
  <cp:revision>3</cp:revision>
  <dcterms:created xsi:type="dcterms:W3CDTF">2026-07-15T17:55:00Z</dcterms:created>
  <dcterms:modified xsi:type="dcterms:W3CDTF">2026-07-15T19:11:00Z</dcterms:modified>
</cp:coreProperties>
</file>